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B4349" w14:textId="77777777" w:rsidR="00A34FBA" w:rsidRPr="00833B2C" w:rsidRDefault="00000000">
      <w:pPr>
        <w:rPr>
          <w:rFonts w:ascii="Arial" w:hAnsi="Arial" w:cs="Arial"/>
          <w:sz w:val="24"/>
          <w:szCs w:val="24"/>
        </w:rPr>
      </w:pPr>
      <w:r w:rsidRPr="00833B2C">
        <w:rPr>
          <w:rFonts w:ascii="Arial" w:hAnsi="Arial" w:cs="Arial"/>
          <w:sz w:val="24"/>
          <w:szCs w:val="24"/>
        </w:rPr>
        <w:t>WHITE PAPER</w:t>
      </w:r>
    </w:p>
    <w:p w14:paraId="3DB14433" w14:textId="77777777" w:rsidR="00A34FBA" w:rsidRPr="00833B2C" w:rsidRDefault="00000000" w:rsidP="00880041">
      <w:pPr>
        <w:jc w:val="center"/>
        <w:rPr>
          <w:rFonts w:ascii="Arial" w:hAnsi="Arial" w:cs="Arial"/>
          <w:b/>
          <w:bCs/>
          <w:sz w:val="24"/>
          <w:szCs w:val="24"/>
          <w:u w:val="single"/>
        </w:rPr>
      </w:pPr>
      <w:r w:rsidRPr="00833B2C">
        <w:rPr>
          <w:rFonts w:ascii="Arial" w:hAnsi="Arial" w:cs="Arial"/>
          <w:b/>
          <w:bCs/>
          <w:sz w:val="24"/>
          <w:szCs w:val="24"/>
          <w:u w:val="single"/>
        </w:rPr>
        <w:t>Advancing a Modern Regulatory Framework for Safer Nicotine in Canada</w:t>
      </w:r>
    </w:p>
    <w:p w14:paraId="54923BF5" w14:textId="7C40DD18" w:rsidR="00A34FBA" w:rsidRPr="00833B2C" w:rsidRDefault="00000000" w:rsidP="00A266A0">
      <w:pPr>
        <w:jc w:val="center"/>
        <w:rPr>
          <w:rFonts w:ascii="Arial" w:hAnsi="Arial" w:cs="Arial"/>
          <w:i/>
          <w:iCs/>
          <w:sz w:val="24"/>
          <w:szCs w:val="24"/>
        </w:rPr>
      </w:pPr>
      <w:r w:rsidRPr="00833B2C">
        <w:rPr>
          <w:rFonts w:ascii="Arial" w:hAnsi="Arial" w:cs="Arial"/>
          <w:i/>
          <w:iCs/>
          <w:sz w:val="24"/>
          <w:szCs w:val="24"/>
        </w:rPr>
        <w:t>Outcomes and Recommendations from the Safer Nicotine Summit – November 1</w:t>
      </w:r>
      <w:r w:rsidR="00880041" w:rsidRPr="00833B2C">
        <w:rPr>
          <w:rFonts w:ascii="Arial" w:hAnsi="Arial" w:cs="Arial"/>
          <w:i/>
          <w:iCs/>
          <w:sz w:val="24"/>
          <w:szCs w:val="24"/>
        </w:rPr>
        <w:t>2</w:t>
      </w:r>
      <w:r w:rsidR="00880041" w:rsidRPr="00833B2C">
        <w:rPr>
          <w:rFonts w:ascii="Arial" w:hAnsi="Arial" w:cs="Arial"/>
          <w:i/>
          <w:iCs/>
          <w:sz w:val="24"/>
          <w:szCs w:val="24"/>
          <w:vertAlign w:val="superscript"/>
        </w:rPr>
        <w:t>th</w:t>
      </w:r>
      <w:r w:rsidR="00880041" w:rsidRPr="00833B2C">
        <w:rPr>
          <w:rFonts w:ascii="Arial" w:hAnsi="Arial" w:cs="Arial"/>
          <w:i/>
          <w:iCs/>
          <w:sz w:val="24"/>
          <w:szCs w:val="24"/>
        </w:rPr>
        <w:t xml:space="preserve"> and 13</w:t>
      </w:r>
      <w:r w:rsidR="00880041" w:rsidRPr="00833B2C">
        <w:rPr>
          <w:rFonts w:ascii="Arial" w:hAnsi="Arial" w:cs="Arial"/>
          <w:i/>
          <w:iCs/>
          <w:sz w:val="24"/>
          <w:szCs w:val="24"/>
          <w:vertAlign w:val="superscript"/>
        </w:rPr>
        <w:t>th</w:t>
      </w:r>
      <w:r w:rsidRPr="00833B2C">
        <w:rPr>
          <w:rFonts w:ascii="Arial" w:hAnsi="Arial" w:cs="Arial"/>
          <w:i/>
          <w:iCs/>
          <w:sz w:val="24"/>
          <w:szCs w:val="24"/>
        </w:rPr>
        <w:t xml:space="preserve"> 2025</w:t>
      </w:r>
      <w:r w:rsidR="00880041" w:rsidRPr="00833B2C">
        <w:rPr>
          <w:rFonts w:ascii="Arial" w:hAnsi="Arial" w:cs="Arial"/>
          <w:i/>
          <w:iCs/>
          <w:sz w:val="24"/>
          <w:szCs w:val="24"/>
        </w:rPr>
        <w:t xml:space="preserve"> in Ottawa</w:t>
      </w:r>
    </w:p>
    <w:p w14:paraId="09130145" w14:textId="77777777" w:rsidR="00A34FBA" w:rsidRPr="00833B2C" w:rsidRDefault="00A34FBA">
      <w:pPr>
        <w:rPr>
          <w:rFonts w:ascii="Arial" w:hAnsi="Arial" w:cs="Arial"/>
          <w:sz w:val="24"/>
          <w:szCs w:val="24"/>
        </w:rPr>
      </w:pPr>
    </w:p>
    <w:p w14:paraId="392470AF" w14:textId="1C39AB5E" w:rsidR="00A34FBA" w:rsidRPr="00833B2C" w:rsidRDefault="00000000">
      <w:pPr>
        <w:rPr>
          <w:rFonts w:ascii="Arial" w:hAnsi="Arial" w:cs="Arial"/>
          <w:b/>
          <w:bCs/>
          <w:sz w:val="24"/>
          <w:szCs w:val="24"/>
        </w:rPr>
      </w:pPr>
      <w:r w:rsidRPr="00833B2C">
        <w:rPr>
          <w:rFonts w:ascii="Arial" w:hAnsi="Arial" w:cs="Arial"/>
          <w:b/>
          <w:bCs/>
          <w:sz w:val="24"/>
          <w:szCs w:val="24"/>
        </w:rPr>
        <w:t>INTRODUCTION</w:t>
      </w:r>
    </w:p>
    <w:p w14:paraId="4603C164" w14:textId="7A3E6CDB" w:rsidR="00A34FBA" w:rsidRPr="00833B2C" w:rsidRDefault="00000000">
      <w:pPr>
        <w:rPr>
          <w:rFonts w:ascii="Arial" w:hAnsi="Arial" w:cs="Arial"/>
          <w:sz w:val="24"/>
          <w:szCs w:val="24"/>
        </w:rPr>
      </w:pPr>
      <w:r w:rsidRPr="00833B2C">
        <w:rPr>
          <w:rFonts w:ascii="Arial" w:hAnsi="Arial" w:cs="Arial"/>
          <w:sz w:val="24"/>
          <w:szCs w:val="24"/>
        </w:rPr>
        <w:t xml:space="preserve">On November </w:t>
      </w:r>
      <w:r w:rsidR="00880041" w:rsidRPr="00833B2C">
        <w:rPr>
          <w:rFonts w:ascii="Arial" w:hAnsi="Arial" w:cs="Arial"/>
          <w:sz w:val="24"/>
          <w:szCs w:val="24"/>
        </w:rPr>
        <w:t>12</w:t>
      </w:r>
      <w:r w:rsidR="00880041" w:rsidRPr="00833B2C">
        <w:rPr>
          <w:rFonts w:ascii="Arial" w:hAnsi="Arial" w:cs="Arial"/>
          <w:sz w:val="24"/>
          <w:szCs w:val="24"/>
          <w:vertAlign w:val="superscript"/>
        </w:rPr>
        <w:t>th</w:t>
      </w:r>
      <w:r w:rsidR="00880041" w:rsidRPr="00833B2C">
        <w:rPr>
          <w:rFonts w:ascii="Arial" w:hAnsi="Arial" w:cs="Arial"/>
          <w:sz w:val="24"/>
          <w:szCs w:val="24"/>
        </w:rPr>
        <w:t xml:space="preserve"> and </w:t>
      </w:r>
      <w:r w:rsidRPr="00833B2C">
        <w:rPr>
          <w:rFonts w:ascii="Arial" w:hAnsi="Arial" w:cs="Arial"/>
          <w:sz w:val="24"/>
          <w:szCs w:val="24"/>
        </w:rPr>
        <w:t>13, 2025, health experts, policy strategists, industry leaders, consumer advocates, researchers, legal specialists, and frontline retailers convened for the Safer Nicotine Summit</w:t>
      </w:r>
      <w:r w:rsidR="00880041" w:rsidRPr="00833B2C">
        <w:rPr>
          <w:rFonts w:ascii="Arial" w:hAnsi="Arial" w:cs="Arial"/>
          <w:sz w:val="24"/>
          <w:szCs w:val="24"/>
        </w:rPr>
        <w:t xml:space="preserve">, </w:t>
      </w:r>
      <w:r w:rsidRPr="00833B2C">
        <w:rPr>
          <w:rFonts w:ascii="Arial" w:hAnsi="Arial" w:cs="Arial"/>
          <w:sz w:val="24"/>
          <w:szCs w:val="24"/>
        </w:rPr>
        <w:t>an open, solutions</w:t>
      </w:r>
      <w:r w:rsidRPr="00833B2C">
        <w:rPr>
          <w:rFonts w:ascii="Cambria Math" w:hAnsi="Cambria Math" w:cs="Cambria Math"/>
          <w:sz w:val="24"/>
          <w:szCs w:val="24"/>
        </w:rPr>
        <w:t>‑</w:t>
      </w:r>
      <w:r w:rsidRPr="00833B2C">
        <w:rPr>
          <w:rFonts w:ascii="Arial" w:hAnsi="Arial" w:cs="Arial"/>
          <w:sz w:val="24"/>
          <w:szCs w:val="24"/>
        </w:rPr>
        <w:t>focused national meeting designed to examine the future of nicotine regulation in Canada. The purpose of this gathering was clear: to identify the failures in Canada’s current nicotine regulatory system and to construct a comprehensive roadmap for harm</w:t>
      </w:r>
      <w:r w:rsidRPr="00833B2C">
        <w:rPr>
          <w:rFonts w:ascii="Cambria Math" w:hAnsi="Cambria Math" w:cs="Cambria Math"/>
          <w:sz w:val="24"/>
          <w:szCs w:val="24"/>
        </w:rPr>
        <w:t>‑</w:t>
      </w:r>
      <w:r w:rsidRPr="00833B2C">
        <w:rPr>
          <w:rFonts w:ascii="Arial" w:hAnsi="Arial" w:cs="Arial"/>
          <w:sz w:val="24"/>
          <w:szCs w:val="24"/>
        </w:rPr>
        <w:t>reducing innovation, sustainable enforcement, and public</w:t>
      </w:r>
      <w:r w:rsidRPr="00833B2C">
        <w:rPr>
          <w:rFonts w:ascii="Cambria Math" w:hAnsi="Cambria Math" w:cs="Cambria Math"/>
          <w:sz w:val="24"/>
          <w:szCs w:val="24"/>
        </w:rPr>
        <w:t>‑</w:t>
      </w:r>
      <w:r w:rsidRPr="00833B2C">
        <w:rPr>
          <w:rFonts w:ascii="Arial" w:hAnsi="Arial" w:cs="Arial"/>
          <w:sz w:val="24"/>
          <w:szCs w:val="24"/>
        </w:rPr>
        <w:t>health</w:t>
      </w:r>
      <w:r w:rsidRPr="00833B2C">
        <w:rPr>
          <w:rFonts w:ascii="Cambria Math" w:hAnsi="Cambria Math" w:cs="Cambria Math"/>
          <w:sz w:val="24"/>
          <w:szCs w:val="24"/>
        </w:rPr>
        <w:t>‑</w:t>
      </w:r>
      <w:r w:rsidRPr="00833B2C">
        <w:rPr>
          <w:rFonts w:ascii="Arial" w:hAnsi="Arial" w:cs="Arial"/>
          <w:sz w:val="24"/>
          <w:szCs w:val="24"/>
        </w:rPr>
        <w:t>aligned consumer protection.</w:t>
      </w:r>
    </w:p>
    <w:p w14:paraId="0CD33A62" w14:textId="77777777" w:rsidR="00A266A0" w:rsidRPr="00833B2C" w:rsidRDefault="00A266A0" w:rsidP="00A266A0">
      <w:pPr>
        <w:rPr>
          <w:rFonts w:ascii="Arial" w:hAnsi="Arial" w:cs="Arial"/>
          <w:sz w:val="24"/>
          <w:szCs w:val="24"/>
        </w:rPr>
      </w:pPr>
      <w:r w:rsidRPr="00833B2C">
        <w:rPr>
          <w:rFonts w:ascii="Arial" w:hAnsi="Arial" w:cs="Arial"/>
          <w:sz w:val="24"/>
          <w:szCs w:val="24"/>
        </w:rPr>
        <w:t>Canada’s current nicotine regulatory framework is outdated, fragmented, and increasingly harmful to both public health and consumer safety. Regulation of vaping remains trapped inside the Tobacco and Vaping Products Act (TVPA)—a law that incorrectly treats all nicotine products as “tobacco</w:t>
      </w:r>
      <w:r w:rsidRPr="00833B2C">
        <w:rPr>
          <w:rFonts w:ascii="Cambria Math" w:hAnsi="Cambria Math" w:cs="Cambria Math"/>
          <w:sz w:val="24"/>
          <w:szCs w:val="24"/>
        </w:rPr>
        <w:t>‑</w:t>
      </w:r>
      <w:r w:rsidRPr="00833B2C">
        <w:rPr>
          <w:rFonts w:ascii="Arial" w:hAnsi="Arial" w:cs="Arial"/>
          <w:sz w:val="24"/>
          <w:szCs w:val="24"/>
        </w:rPr>
        <w:t>like” regardless of their risk profile.</w:t>
      </w:r>
    </w:p>
    <w:p w14:paraId="69DAE013" w14:textId="72AF407B" w:rsidR="00A266A0" w:rsidRPr="00833B2C" w:rsidRDefault="00A266A0">
      <w:pPr>
        <w:rPr>
          <w:rFonts w:ascii="Arial" w:hAnsi="Arial" w:cs="Arial"/>
          <w:sz w:val="24"/>
          <w:szCs w:val="24"/>
        </w:rPr>
      </w:pPr>
      <w:r w:rsidRPr="00833B2C">
        <w:rPr>
          <w:rFonts w:ascii="Arial" w:hAnsi="Arial" w:cs="Arial"/>
          <w:sz w:val="24"/>
          <w:szCs w:val="24"/>
        </w:rPr>
        <w:t xml:space="preserve">Rights4Vapers, organized this summit and had the doors opened to everyone. They invited a wide range of speakers from different schools of thoughts.  Sadly, we were </w:t>
      </w:r>
      <w:r w:rsidR="00833B2C" w:rsidRPr="00833B2C">
        <w:rPr>
          <w:rFonts w:ascii="Arial" w:hAnsi="Arial" w:cs="Arial"/>
          <w:sz w:val="24"/>
          <w:szCs w:val="24"/>
        </w:rPr>
        <w:t>ignored</w:t>
      </w:r>
      <w:r w:rsidRPr="00833B2C">
        <w:rPr>
          <w:rFonts w:ascii="Arial" w:hAnsi="Arial" w:cs="Arial"/>
          <w:sz w:val="24"/>
          <w:szCs w:val="24"/>
        </w:rPr>
        <w:t xml:space="preserve"> by the Tobacco Control folks. Which solidifies that we need better </w:t>
      </w:r>
      <w:r w:rsidR="00833B2C" w:rsidRPr="00833B2C">
        <w:rPr>
          <w:rFonts w:ascii="Arial" w:hAnsi="Arial" w:cs="Arial"/>
          <w:sz w:val="24"/>
          <w:szCs w:val="24"/>
        </w:rPr>
        <w:t>engagement</w:t>
      </w:r>
      <w:r w:rsidRPr="00833B2C">
        <w:rPr>
          <w:rFonts w:ascii="Arial" w:hAnsi="Arial" w:cs="Arial"/>
          <w:sz w:val="24"/>
          <w:szCs w:val="24"/>
        </w:rPr>
        <w:t xml:space="preserve"> and consensus on this topic and furthmore we need a new framework that is set in a solid foundation on science, lived experience and reality. </w:t>
      </w:r>
    </w:p>
    <w:p w14:paraId="06D24CDA" w14:textId="05847D8A" w:rsidR="00A266A0" w:rsidRPr="00833B2C" w:rsidRDefault="00A266A0">
      <w:pPr>
        <w:rPr>
          <w:rFonts w:ascii="Arial" w:hAnsi="Arial" w:cs="Arial"/>
          <w:sz w:val="24"/>
          <w:szCs w:val="24"/>
        </w:rPr>
      </w:pPr>
      <w:r w:rsidRPr="00833B2C">
        <w:rPr>
          <w:rFonts w:ascii="Arial" w:hAnsi="Arial" w:cs="Arial"/>
          <w:sz w:val="24"/>
          <w:szCs w:val="24"/>
        </w:rPr>
        <w:t>Our goal is to provide policymakers</w:t>
      </w:r>
      <w:r w:rsidRPr="00833B2C">
        <w:rPr>
          <w:rFonts w:ascii="Arial" w:hAnsi="Arial" w:cs="Arial"/>
          <w:sz w:val="24"/>
          <w:szCs w:val="24"/>
        </w:rPr>
        <w:t>,</w:t>
      </w:r>
      <w:r w:rsidRPr="00833B2C">
        <w:rPr>
          <w:rFonts w:ascii="Arial" w:hAnsi="Arial" w:cs="Arial"/>
          <w:sz w:val="24"/>
          <w:szCs w:val="24"/>
        </w:rPr>
        <w:t xml:space="preserve"> regulators, and </w:t>
      </w:r>
      <w:r w:rsidRPr="00833B2C">
        <w:rPr>
          <w:rFonts w:ascii="Arial" w:hAnsi="Arial" w:cs="Arial"/>
          <w:sz w:val="24"/>
          <w:szCs w:val="24"/>
        </w:rPr>
        <w:t>Canadians</w:t>
      </w:r>
      <w:r w:rsidRPr="00833B2C">
        <w:rPr>
          <w:rFonts w:ascii="Arial" w:hAnsi="Arial" w:cs="Arial"/>
          <w:sz w:val="24"/>
          <w:szCs w:val="24"/>
        </w:rPr>
        <w:t xml:space="preserve"> with a clear, evidence</w:t>
      </w:r>
      <w:r w:rsidRPr="00833B2C">
        <w:rPr>
          <w:rFonts w:ascii="Cambria Math" w:hAnsi="Cambria Math" w:cs="Cambria Math"/>
          <w:sz w:val="24"/>
          <w:szCs w:val="24"/>
        </w:rPr>
        <w:t>‑</w:t>
      </w:r>
      <w:r w:rsidRPr="00833B2C">
        <w:rPr>
          <w:rFonts w:ascii="Arial" w:hAnsi="Arial" w:cs="Arial"/>
          <w:sz w:val="24"/>
          <w:szCs w:val="24"/>
        </w:rPr>
        <w:t xml:space="preserve">driven view of what Canada must do to modernize nicotine </w:t>
      </w:r>
      <w:r w:rsidRPr="00833B2C">
        <w:rPr>
          <w:rFonts w:ascii="Arial" w:hAnsi="Arial" w:cs="Arial"/>
          <w:sz w:val="24"/>
          <w:szCs w:val="24"/>
        </w:rPr>
        <w:t>regulation and</w:t>
      </w:r>
      <w:r w:rsidRPr="00833B2C">
        <w:rPr>
          <w:rFonts w:ascii="Arial" w:hAnsi="Arial" w:cs="Arial"/>
          <w:sz w:val="24"/>
          <w:szCs w:val="24"/>
        </w:rPr>
        <w:t xml:space="preserve"> prevent continuous harm to the millions of Canadians who</w:t>
      </w:r>
      <w:r w:rsidRPr="00833B2C">
        <w:rPr>
          <w:rFonts w:ascii="Arial" w:hAnsi="Arial" w:cs="Arial"/>
          <w:sz w:val="24"/>
          <w:szCs w:val="24"/>
        </w:rPr>
        <w:t xml:space="preserve"> still</w:t>
      </w:r>
      <w:r w:rsidRPr="00833B2C">
        <w:rPr>
          <w:rFonts w:ascii="Arial" w:hAnsi="Arial" w:cs="Arial"/>
          <w:sz w:val="24"/>
          <w:szCs w:val="24"/>
        </w:rPr>
        <w:t xml:space="preserve"> smoke or rely on safer alternatives.</w:t>
      </w:r>
    </w:p>
    <w:p w14:paraId="6FC56A87" w14:textId="52E3BADC" w:rsidR="00A34FBA" w:rsidRPr="00833B2C" w:rsidRDefault="00000000">
      <w:pPr>
        <w:rPr>
          <w:rFonts w:ascii="Arial" w:hAnsi="Arial" w:cs="Arial"/>
          <w:sz w:val="24"/>
          <w:szCs w:val="24"/>
        </w:rPr>
      </w:pPr>
      <w:r w:rsidRPr="00833B2C">
        <w:rPr>
          <w:rFonts w:ascii="Arial" w:hAnsi="Arial" w:cs="Arial"/>
          <w:sz w:val="24"/>
          <w:szCs w:val="24"/>
        </w:rPr>
        <w:t xml:space="preserve">This </w:t>
      </w:r>
      <w:r w:rsidR="00A266A0" w:rsidRPr="00833B2C">
        <w:rPr>
          <w:rFonts w:ascii="Arial" w:hAnsi="Arial" w:cs="Arial"/>
          <w:sz w:val="24"/>
          <w:szCs w:val="24"/>
        </w:rPr>
        <w:t>report</w:t>
      </w:r>
      <w:r w:rsidRPr="00833B2C">
        <w:rPr>
          <w:rFonts w:ascii="Arial" w:hAnsi="Arial" w:cs="Arial"/>
          <w:sz w:val="24"/>
          <w:szCs w:val="24"/>
        </w:rPr>
        <w:t xml:space="preserve"> summarizes t</w:t>
      </w:r>
      <w:r w:rsidR="00A266A0" w:rsidRPr="00833B2C">
        <w:rPr>
          <w:rFonts w:ascii="Arial" w:hAnsi="Arial" w:cs="Arial"/>
          <w:sz w:val="24"/>
          <w:szCs w:val="24"/>
        </w:rPr>
        <w:t xml:space="preserve">he </w:t>
      </w:r>
      <w:r w:rsidRPr="00833B2C">
        <w:rPr>
          <w:rFonts w:ascii="Arial" w:hAnsi="Arial" w:cs="Arial"/>
          <w:sz w:val="24"/>
          <w:szCs w:val="24"/>
        </w:rPr>
        <w:t>key insights, areas of emerging consensus, and policy recommendations that arose from the Summit’s full</w:t>
      </w:r>
      <w:r w:rsidRPr="00833B2C">
        <w:rPr>
          <w:rFonts w:ascii="Cambria Math" w:hAnsi="Cambria Math" w:cs="Cambria Math"/>
          <w:sz w:val="24"/>
          <w:szCs w:val="24"/>
        </w:rPr>
        <w:t>‑</w:t>
      </w:r>
      <w:r w:rsidRPr="00833B2C">
        <w:rPr>
          <w:rFonts w:ascii="Arial" w:hAnsi="Arial" w:cs="Arial"/>
          <w:sz w:val="24"/>
          <w:szCs w:val="24"/>
        </w:rPr>
        <w:t>day strategic discussions</w:t>
      </w:r>
      <w:r w:rsidR="00880041" w:rsidRPr="00833B2C">
        <w:rPr>
          <w:rFonts w:ascii="Arial" w:hAnsi="Arial" w:cs="Arial"/>
          <w:sz w:val="24"/>
          <w:szCs w:val="24"/>
        </w:rPr>
        <w:t xml:space="preserve"> on November 13</w:t>
      </w:r>
      <w:r w:rsidR="00880041" w:rsidRPr="00833B2C">
        <w:rPr>
          <w:rFonts w:ascii="Arial" w:hAnsi="Arial" w:cs="Arial"/>
          <w:sz w:val="24"/>
          <w:szCs w:val="24"/>
          <w:vertAlign w:val="superscript"/>
        </w:rPr>
        <w:t>th</w:t>
      </w:r>
      <w:r w:rsidR="00880041" w:rsidRPr="00833B2C">
        <w:rPr>
          <w:rFonts w:ascii="Arial" w:hAnsi="Arial" w:cs="Arial"/>
          <w:sz w:val="24"/>
          <w:szCs w:val="24"/>
        </w:rPr>
        <w:t xml:space="preserve">. </w:t>
      </w:r>
    </w:p>
    <w:p w14:paraId="00554074" w14:textId="77777777" w:rsidR="00A34FBA" w:rsidRPr="00833B2C" w:rsidRDefault="00A34FBA">
      <w:pPr>
        <w:rPr>
          <w:rFonts w:ascii="Arial" w:hAnsi="Arial" w:cs="Arial"/>
          <w:sz w:val="24"/>
          <w:szCs w:val="24"/>
        </w:rPr>
      </w:pPr>
    </w:p>
    <w:p w14:paraId="61965F0E" w14:textId="77777777" w:rsidR="00A34FBA" w:rsidRPr="00833B2C" w:rsidRDefault="00000000">
      <w:pPr>
        <w:rPr>
          <w:rFonts w:ascii="Arial" w:hAnsi="Arial" w:cs="Arial"/>
          <w:sz w:val="24"/>
          <w:szCs w:val="24"/>
        </w:rPr>
      </w:pPr>
      <w:r w:rsidRPr="00833B2C">
        <w:rPr>
          <w:rFonts w:ascii="Arial" w:hAnsi="Arial" w:cs="Arial"/>
          <w:sz w:val="24"/>
          <w:szCs w:val="24"/>
        </w:rPr>
        <w:lastRenderedPageBreak/>
        <w:t>EXECUTIVE SUMMARY</w:t>
      </w:r>
    </w:p>
    <w:p w14:paraId="5CF02D3E" w14:textId="60B06251" w:rsidR="00225463" w:rsidRPr="00833B2C" w:rsidRDefault="00225463" w:rsidP="0044208C">
      <w:pPr>
        <w:pStyle w:val="Heading1"/>
        <w:rPr>
          <w:rFonts w:ascii="Arial" w:hAnsi="Arial" w:cs="Arial"/>
          <w:b w:val="0"/>
          <w:bCs w:val="0"/>
          <w:color w:val="000000" w:themeColor="text1"/>
          <w:sz w:val="24"/>
          <w:szCs w:val="24"/>
        </w:rPr>
      </w:pPr>
      <w:r w:rsidRPr="00833B2C">
        <w:rPr>
          <w:rFonts w:ascii="Arial" w:hAnsi="Arial" w:cs="Arial"/>
          <w:b w:val="0"/>
          <w:bCs w:val="0"/>
          <w:color w:val="000000" w:themeColor="text1"/>
          <w:sz w:val="24"/>
          <w:szCs w:val="24"/>
        </w:rPr>
        <w:t>Canada’s nicotine regulatory system is no longer fit for purpose. It is outdated, fragmented, and increasingly harmful not only to public health, but to consumer safety, innovation, and regulatory coherence. Nicotine is currently governed through multiple disconnected regulatory silos, from the Tobacco and Vaping Products Act (TVPA) to the Food and Drugs Act to the Natural Health Products Regulations, none of which were designed for a world where safer, non-combustible nicotine technologies are widely available. Over time, layers of federal, provincial, and in some cases municipal rules have created a regulatory patchwork so inconsistent that it undermines both compliance and public confidence. This fractured system has also fueled the rapid growth of a vibrant illicit market, as consumers seek products that are affordable, accessible, and acceptable to them</w:t>
      </w:r>
      <w:r w:rsidR="00EC69FF" w:rsidRPr="00833B2C">
        <w:rPr>
          <w:rFonts w:ascii="Arial" w:hAnsi="Arial" w:cs="Arial"/>
          <w:b w:val="0"/>
          <w:bCs w:val="0"/>
          <w:color w:val="000000" w:themeColor="text1"/>
          <w:sz w:val="24"/>
          <w:szCs w:val="24"/>
        </w:rPr>
        <w:t xml:space="preserve">, </w:t>
      </w:r>
      <w:r w:rsidRPr="00833B2C">
        <w:rPr>
          <w:rFonts w:ascii="Arial" w:hAnsi="Arial" w:cs="Arial"/>
          <w:b w:val="0"/>
          <w:bCs w:val="0"/>
          <w:color w:val="000000" w:themeColor="text1"/>
          <w:sz w:val="24"/>
          <w:szCs w:val="24"/>
        </w:rPr>
        <w:t>needs the legal market often fails to meet under current restrictions. Our objective in this work is to support a regulatory transition that brings illicit activity into the legal, accountable marketplace, ensuring that Canadians who choose to consume nicotine can do so through safer, regulated, and transparent channels</w:t>
      </w:r>
      <w:r w:rsidRPr="00833B2C">
        <w:rPr>
          <w:rFonts w:ascii="Arial" w:hAnsi="Arial" w:cs="Arial"/>
          <w:b w:val="0"/>
          <w:bCs w:val="0"/>
          <w:color w:val="000000" w:themeColor="text1"/>
          <w:sz w:val="24"/>
          <w:szCs w:val="24"/>
        </w:rPr>
        <w:t xml:space="preserve">. </w:t>
      </w:r>
    </w:p>
    <w:p w14:paraId="5D842264" w14:textId="7E2E9AA8" w:rsidR="0044208C" w:rsidRPr="00833B2C" w:rsidRDefault="0044208C" w:rsidP="0044208C">
      <w:pPr>
        <w:pStyle w:val="Heading1"/>
        <w:rPr>
          <w:rFonts w:ascii="Arial" w:hAnsi="Arial" w:cs="Arial"/>
          <w:b w:val="0"/>
          <w:bCs w:val="0"/>
          <w:sz w:val="24"/>
          <w:szCs w:val="24"/>
        </w:rPr>
      </w:pPr>
      <w:r w:rsidRPr="00833B2C">
        <w:rPr>
          <w:rStyle w:val="Strong"/>
          <w:rFonts w:ascii="Arial" w:hAnsi="Arial" w:cs="Arial"/>
          <w:b/>
          <w:bCs/>
          <w:sz w:val="24"/>
          <w:szCs w:val="24"/>
        </w:rPr>
        <w:t>The Fragmented and Outdated Legislative Landscape Governing Nicotine in Canada</w:t>
      </w:r>
    </w:p>
    <w:p w14:paraId="31284BD1" w14:textId="170C217E" w:rsidR="0044208C" w:rsidRPr="00833B2C" w:rsidRDefault="0044208C" w:rsidP="0044208C">
      <w:pPr>
        <w:pStyle w:val="NormalWeb"/>
        <w:rPr>
          <w:rFonts w:ascii="Arial" w:hAnsi="Arial" w:cs="Arial"/>
        </w:rPr>
      </w:pPr>
      <w:r w:rsidRPr="00833B2C">
        <w:rPr>
          <w:rFonts w:ascii="Arial" w:hAnsi="Arial" w:cs="Arial"/>
        </w:rPr>
        <w:t xml:space="preserve">Nicotine in Canada is governed by an outdated and fragmented collection of federal, provincial, and municipal laws that were never designed to work together. At the federal level, vaping and tobacco products fall under the </w:t>
      </w:r>
      <w:r w:rsidRPr="00833B2C">
        <w:rPr>
          <w:rStyle w:val="Strong"/>
          <w:rFonts w:ascii="Arial" w:hAnsi="Arial" w:cs="Arial"/>
          <w:b w:val="0"/>
          <w:bCs w:val="0"/>
        </w:rPr>
        <w:t>Tobacco and Vaping Products Act (TVPA)</w:t>
      </w:r>
      <w:r w:rsidRPr="00833B2C">
        <w:rPr>
          <w:rFonts w:ascii="Arial" w:hAnsi="Arial" w:cs="Arial"/>
          <w:b/>
          <w:bCs/>
        </w:rPr>
        <w:t>,</w:t>
      </w:r>
      <w:r w:rsidRPr="00833B2C">
        <w:rPr>
          <w:rFonts w:ascii="Arial" w:hAnsi="Arial" w:cs="Arial"/>
        </w:rPr>
        <w:t xml:space="preserve"> while nicotine replacement therapies</w:t>
      </w:r>
      <w:r w:rsidR="00225463" w:rsidRPr="00833B2C">
        <w:rPr>
          <w:rFonts w:ascii="Arial" w:hAnsi="Arial" w:cs="Arial"/>
        </w:rPr>
        <w:t xml:space="preserve">, </w:t>
      </w:r>
      <w:r w:rsidRPr="00833B2C">
        <w:rPr>
          <w:rFonts w:ascii="Arial" w:hAnsi="Arial" w:cs="Arial"/>
        </w:rPr>
        <w:t xml:space="preserve">such as gum, patches, lozenges, and sprays—are regulated separately under the </w:t>
      </w:r>
      <w:r w:rsidRPr="00833B2C">
        <w:rPr>
          <w:rStyle w:val="Strong"/>
          <w:rFonts w:ascii="Arial" w:hAnsi="Arial" w:cs="Arial"/>
          <w:b w:val="0"/>
          <w:bCs w:val="0"/>
        </w:rPr>
        <w:t>Food and Drugs Act</w:t>
      </w:r>
      <w:r w:rsidRPr="00833B2C">
        <w:rPr>
          <w:rFonts w:ascii="Arial" w:hAnsi="Arial" w:cs="Arial"/>
        </w:rPr>
        <w:t xml:space="preserve"> and </w:t>
      </w:r>
      <w:r w:rsidRPr="00833B2C">
        <w:rPr>
          <w:rStyle w:val="Strong"/>
          <w:rFonts w:ascii="Arial" w:hAnsi="Arial" w:cs="Arial"/>
          <w:b w:val="0"/>
          <w:bCs w:val="0"/>
        </w:rPr>
        <w:t>Natural Health Products Regulations</w:t>
      </w:r>
      <w:r w:rsidRPr="00833B2C">
        <w:rPr>
          <w:rFonts w:ascii="Arial" w:hAnsi="Arial" w:cs="Arial"/>
        </w:rPr>
        <w:t xml:space="preserve">. Nicotine taxation is added through the </w:t>
      </w:r>
      <w:r w:rsidRPr="00833B2C">
        <w:rPr>
          <w:rStyle w:val="Strong"/>
          <w:rFonts w:ascii="Arial" w:hAnsi="Arial" w:cs="Arial"/>
          <w:b w:val="0"/>
          <w:bCs w:val="0"/>
        </w:rPr>
        <w:t>Excise Act</w:t>
      </w:r>
      <w:r w:rsidRPr="00833B2C">
        <w:rPr>
          <w:rFonts w:ascii="Arial" w:hAnsi="Arial" w:cs="Arial"/>
          <w:b/>
          <w:bCs/>
        </w:rPr>
        <w:t>,</w:t>
      </w:r>
      <w:r w:rsidRPr="00833B2C">
        <w:rPr>
          <w:rFonts w:ascii="Arial" w:hAnsi="Arial" w:cs="Arial"/>
        </w:rPr>
        <w:t xml:space="preserve"> creating yet another layer of rules, obligations, and compliance burdens. Provinces then impose their own legislation—such as Ontario’s </w:t>
      </w:r>
      <w:r w:rsidRPr="00833B2C">
        <w:rPr>
          <w:rStyle w:val="Emphasis"/>
          <w:rFonts w:ascii="Arial" w:hAnsi="Arial" w:cs="Arial"/>
        </w:rPr>
        <w:t>Smoke-Free Ontario Act</w:t>
      </w:r>
      <w:r w:rsidRPr="00833B2C">
        <w:rPr>
          <w:rFonts w:ascii="Arial" w:hAnsi="Arial" w:cs="Arial"/>
        </w:rPr>
        <w:t xml:space="preserve">, British Columbia’s </w:t>
      </w:r>
      <w:r w:rsidRPr="00833B2C">
        <w:rPr>
          <w:rStyle w:val="Emphasis"/>
          <w:rFonts w:ascii="Arial" w:hAnsi="Arial" w:cs="Arial"/>
        </w:rPr>
        <w:t>Tobacco and Vapour Products Control Act</w:t>
      </w:r>
      <w:r w:rsidRPr="00833B2C">
        <w:rPr>
          <w:rFonts w:ascii="Arial" w:hAnsi="Arial" w:cs="Arial"/>
        </w:rPr>
        <w:t xml:space="preserve">, and Quebec’s </w:t>
      </w:r>
      <w:r w:rsidRPr="00833B2C">
        <w:rPr>
          <w:rStyle w:val="Emphasis"/>
          <w:rFonts w:ascii="Arial" w:hAnsi="Arial" w:cs="Arial"/>
        </w:rPr>
        <w:t>Tobacco Control Act</w:t>
      </w:r>
      <w:r w:rsidR="00EC69FF" w:rsidRPr="00833B2C">
        <w:rPr>
          <w:rFonts w:ascii="Arial" w:hAnsi="Arial" w:cs="Arial"/>
        </w:rPr>
        <w:t xml:space="preserve"> </w:t>
      </w:r>
      <w:r w:rsidRPr="00833B2C">
        <w:rPr>
          <w:rFonts w:ascii="Arial" w:hAnsi="Arial" w:cs="Arial"/>
        </w:rPr>
        <w:t>each introducing unique licensing requirements,</w:t>
      </w:r>
      <w:r w:rsidR="00EC69FF" w:rsidRPr="00833B2C">
        <w:rPr>
          <w:rFonts w:ascii="Arial" w:hAnsi="Arial" w:cs="Arial"/>
        </w:rPr>
        <w:t xml:space="preserve"> size requirements, </w:t>
      </w:r>
      <w:r w:rsidRPr="00833B2C">
        <w:rPr>
          <w:rFonts w:ascii="Arial" w:hAnsi="Arial" w:cs="Arial"/>
        </w:rPr>
        <w:t xml:space="preserve"> display bans, flavour restrictions, and retail conditions. Municipalities may add zoning, signage, or other bylaws on top. The result is a regulatory system so disjointed that the same molecule</w:t>
      </w:r>
      <w:r w:rsidR="00EC69FF" w:rsidRPr="00833B2C">
        <w:rPr>
          <w:rFonts w:ascii="Arial" w:hAnsi="Arial" w:cs="Arial"/>
        </w:rPr>
        <w:t xml:space="preserve"> </w:t>
      </w:r>
      <w:r w:rsidRPr="00833B2C">
        <w:rPr>
          <w:rFonts w:ascii="Arial" w:hAnsi="Arial" w:cs="Arial"/>
        </w:rPr>
        <w:t>nicotine</w:t>
      </w:r>
      <w:r w:rsidR="00EC69FF" w:rsidRPr="00833B2C">
        <w:rPr>
          <w:rFonts w:ascii="Arial" w:hAnsi="Arial" w:cs="Arial"/>
        </w:rPr>
        <w:t xml:space="preserve">, </w:t>
      </w:r>
      <w:r w:rsidRPr="00833B2C">
        <w:rPr>
          <w:rFonts w:ascii="Arial" w:hAnsi="Arial" w:cs="Arial"/>
        </w:rPr>
        <w:t>is treated in entirely different ways depending on its format, branding, or geography.</w:t>
      </w:r>
    </w:p>
    <w:p w14:paraId="71F16392" w14:textId="514F5A44" w:rsidR="0044208C" w:rsidRPr="00833B2C" w:rsidRDefault="0044208C" w:rsidP="0044208C">
      <w:pPr>
        <w:pStyle w:val="NormalWeb"/>
        <w:rPr>
          <w:rFonts w:ascii="Arial" w:hAnsi="Arial" w:cs="Arial"/>
        </w:rPr>
      </w:pPr>
      <w:r w:rsidRPr="00833B2C">
        <w:rPr>
          <w:rFonts w:ascii="Arial" w:hAnsi="Arial" w:cs="Arial"/>
        </w:rPr>
        <w:t xml:space="preserve">This confusion is amplified by a structural flaw at the provincial level: </w:t>
      </w:r>
      <w:r w:rsidRPr="00833B2C">
        <w:rPr>
          <w:rStyle w:val="Strong"/>
          <w:rFonts w:ascii="Arial" w:hAnsi="Arial" w:cs="Arial"/>
          <w:b w:val="0"/>
          <w:bCs w:val="0"/>
        </w:rPr>
        <w:t>enforcement has been delegated to Public Health Units</w:t>
      </w:r>
      <w:r w:rsidRPr="00833B2C">
        <w:rPr>
          <w:rFonts w:ascii="Arial" w:hAnsi="Arial" w:cs="Arial"/>
        </w:rPr>
        <w:t xml:space="preserve">, many of which actively advocate for reducing or eliminating access to safer nicotine products. This places the people who campaign against these products in charge of enforcing </w:t>
      </w:r>
      <w:r w:rsidRPr="00833B2C">
        <w:rPr>
          <w:rFonts w:ascii="Arial" w:hAnsi="Arial" w:cs="Arial"/>
        </w:rPr>
        <w:lastRenderedPageBreak/>
        <w:t>the laws governing them. The outcome is predictable</w:t>
      </w:r>
      <w:r w:rsidR="00225463" w:rsidRPr="00833B2C">
        <w:rPr>
          <w:rFonts w:ascii="Arial" w:hAnsi="Arial" w:cs="Arial"/>
          <w:b/>
          <w:bCs/>
        </w:rPr>
        <w:t xml:space="preserve">: </w:t>
      </w:r>
      <w:r w:rsidRPr="00833B2C">
        <w:rPr>
          <w:rStyle w:val="Strong"/>
          <w:rFonts w:ascii="Arial" w:hAnsi="Arial" w:cs="Arial"/>
          <w:b w:val="0"/>
          <w:bCs w:val="0"/>
        </w:rPr>
        <w:t>inconsistent application, ideological interpretation, selective enforcement</w:t>
      </w:r>
      <w:r w:rsidRPr="00833B2C">
        <w:rPr>
          <w:rFonts w:ascii="Arial" w:hAnsi="Arial" w:cs="Arial"/>
          <w:b/>
          <w:bCs/>
        </w:rPr>
        <w:t>,</w:t>
      </w:r>
      <w:r w:rsidRPr="00833B2C">
        <w:rPr>
          <w:rFonts w:ascii="Arial" w:hAnsi="Arial" w:cs="Arial"/>
        </w:rPr>
        <w:t xml:space="preserve"> and an environment where compliant retailers are penalized while the illicit market thrives. Instead of a fair and evidence-based system, Canada has created a maze of overlapping jurisdictions that undermines public confidence and makes it harder, not easier, for adults to access lower-risk alternatives.</w:t>
      </w:r>
    </w:p>
    <w:p w14:paraId="5485BF4A" w14:textId="2FFD5E7D" w:rsidR="0044208C" w:rsidRPr="00833B2C" w:rsidRDefault="0044208C" w:rsidP="0044208C">
      <w:pPr>
        <w:pStyle w:val="NormalWeb"/>
        <w:rPr>
          <w:rFonts w:ascii="Arial" w:hAnsi="Arial" w:cs="Arial"/>
        </w:rPr>
      </w:pPr>
      <w:r w:rsidRPr="00833B2C">
        <w:rPr>
          <w:rFonts w:ascii="Arial" w:hAnsi="Arial" w:cs="Arial"/>
        </w:rPr>
        <w:t xml:space="preserve">Canada is still regulating nicotine through legislative categories built decades ago, long before </w:t>
      </w:r>
      <w:r w:rsidRPr="00833B2C">
        <w:rPr>
          <w:rStyle w:val="Strong"/>
          <w:rFonts w:ascii="Arial" w:hAnsi="Arial" w:cs="Arial"/>
          <w:b w:val="0"/>
          <w:bCs w:val="0"/>
        </w:rPr>
        <w:t>non-combustible nicotine technologies</w:t>
      </w:r>
      <w:r w:rsidRPr="00833B2C">
        <w:rPr>
          <w:rFonts w:ascii="Arial" w:hAnsi="Arial" w:cs="Arial"/>
        </w:rPr>
        <w:t xml:space="preserve"> existed. Nicotine itself is split across different legislative “doors”: combustible tobacco under one regime, vaping under another, and pharmaceutical nicotine under yet another. These divisions no longer reflect scientific reality. For generations, public health leaders imagined a future where people could consume nicotine </w:t>
      </w:r>
      <w:r w:rsidRPr="00833B2C">
        <w:rPr>
          <w:rStyle w:val="Strong"/>
          <w:rFonts w:ascii="Arial" w:hAnsi="Arial" w:cs="Arial"/>
          <w:b w:val="0"/>
          <w:bCs w:val="0"/>
        </w:rPr>
        <w:t>without combustion</w:t>
      </w:r>
      <w:r w:rsidRPr="00833B2C">
        <w:rPr>
          <w:rFonts w:ascii="Arial" w:hAnsi="Arial" w:cs="Arial"/>
        </w:rPr>
        <w:t>, eliminating the primary source of disease and death. That future is now here. Modern safer nicotine technologies</w:t>
      </w:r>
      <w:r w:rsidR="00225463" w:rsidRPr="00833B2C">
        <w:rPr>
          <w:rFonts w:ascii="Arial" w:hAnsi="Arial" w:cs="Arial"/>
        </w:rPr>
        <w:t xml:space="preserve">, </w:t>
      </w:r>
      <w:r w:rsidRPr="00833B2C">
        <w:rPr>
          <w:rFonts w:ascii="Arial" w:hAnsi="Arial" w:cs="Arial"/>
        </w:rPr>
        <w:t>including vapes, pouches, heated tobacco, modern oral products, and other next-generation innovations</w:t>
      </w:r>
      <w:r w:rsidR="00225463" w:rsidRPr="00833B2C">
        <w:rPr>
          <w:rFonts w:ascii="Arial" w:hAnsi="Arial" w:cs="Arial"/>
        </w:rPr>
        <w:t xml:space="preserve">, </w:t>
      </w:r>
      <w:r w:rsidRPr="00833B2C">
        <w:rPr>
          <w:rFonts w:ascii="Arial" w:hAnsi="Arial" w:cs="Arial"/>
        </w:rPr>
        <w:t>have finally delivered the breakthrough many hoped for.</w:t>
      </w:r>
    </w:p>
    <w:p w14:paraId="2A085F43" w14:textId="77777777" w:rsidR="0044208C" w:rsidRPr="00833B2C" w:rsidRDefault="0044208C" w:rsidP="0044208C">
      <w:pPr>
        <w:pStyle w:val="NormalWeb"/>
        <w:rPr>
          <w:rFonts w:ascii="Arial" w:hAnsi="Arial" w:cs="Arial"/>
        </w:rPr>
      </w:pPr>
      <w:r w:rsidRPr="00833B2C">
        <w:rPr>
          <w:rFonts w:ascii="Arial" w:hAnsi="Arial" w:cs="Arial"/>
        </w:rPr>
        <w:t>Yet our laws remain anchored in the past.</w:t>
      </w:r>
    </w:p>
    <w:p w14:paraId="1E3B5DF7" w14:textId="77777777" w:rsidR="0044208C" w:rsidRPr="00833B2C" w:rsidRDefault="0044208C" w:rsidP="0044208C">
      <w:pPr>
        <w:pStyle w:val="NormalWeb"/>
        <w:rPr>
          <w:rFonts w:ascii="Arial" w:hAnsi="Arial" w:cs="Arial"/>
        </w:rPr>
      </w:pPr>
      <w:r w:rsidRPr="00833B2C">
        <w:rPr>
          <w:rFonts w:ascii="Arial" w:hAnsi="Arial" w:cs="Arial"/>
        </w:rPr>
        <w:t xml:space="preserve">It is time to modernize. Canada needs a coherent, unified, forward-looking legislative framework that reflects the continuum of risk, supports innovation, encourages the shift away from combustible products, and ensures that safer nicotine options remain </w:t>
      </w:r>
      <w:r w:rsidRPr="00833B2C">
        <w:rPr>
          <w:rStyle w:val="Strong"/>
          <w:rFonts w:ascii="Arial" w:hAnsi="Arial" w:cs="Arial"/>
        </w:rPr>
        <w:t>accessible, affordable, and acceptable</w:t>
      </w:r>
      <w:r w:rsidRPr="00833B2C">
        <w:rPr>
          <w:rFonts w:ascii="Arial" w:hAnsi="Arial" w:cs="Arial"/>
        </w:rPr>
        <w:t xml:space="preserve"> to the adults who rely on them. Canada must move beyond legacy structures and embrace the future it once envisioned: </w:t>
      </w:r>
      <w:r w:rsidRPr="00833B2C">
        <w:rPr>
          <w:rStyle w:val="Strong"/>
          <w:rFonts w:ascii="Arial" w:hAnsi="Arial" w:cs="Arial"/>
        </w:rPr>
        <w:t>nicotine consumption without combustion, supported by thoughtful policy—not constrained by obsolete laws.</w:t>
      </w:r>
    </w:p>
    <w:p w14:paraId="2F9D988A" w14:textId="6A857A6E" w:rsidR="00A34FBA" w:rsidRPr="00833B2C" w:rsidRDefault="0044208C">
      <w:pPr>
        <w:rPr>
          <w:rFonts w:ascii="Arial" w:hAnsi="Arial" w:cs="Arial"/>
          <w:sz w:val="24"/>
          <w:szCs w:val="24"/>
        </w:rPr>
      </w:pPr>
      <w:r w:rsidRPr="00833B2C">
        <w:rPr>
          <w:rFonts w:ascii="Arial" w:hAnsi="Arial" w:cs="Arial"/>
          <w:sz w:val="24"/>
          <w:szCs w:val="24"/>
        </w:rPr>
        <w:t>Through thoughtful discussion and debate, three key points emerged</w:t>
      </w:r>
      <w:r w:rsidR="00EC69FF" w:rsidRPr="00833B2C">
        <w:rPr>
          <w:rFonts w:ascii="Arial" w:hAnsi="Arial" w:cs="Arial"/>
          <w:sz w:val="24"/>
          <w:szCs w:val="24"/>
        </w:rPr>
        <w:t xml:space="preserve"> </w:t>
      </w:r>
      <w:r w:rsidRPr="00833B2C">
        <w:rPr>
          <w:rFonts w:ascii="Arial" w:hAnsi="Arial" w:cs="Arial"/>
          <w:sz w:val="24"/>
          <w:szCs w:val="24"/>
        </w:rPr>
        <w:t xml:space="preserve">from the summit </w:t>
      </w:r>
    </w:p>
    <w:p w14:paraId="4BF1B867" w14:textId="77777777" w:rsidR="00A34FBA" w:rsidRPr="00833B2C" w:rsidRDefault="00000000">
      <w:pPr>
        <w:rPr>
          <w:rFonts w:ascii="Arial" w:hAnsi="Arial" w:cs="Arial"/>
          <w:sz w:val="24"/>
          <w:szCs w:val="24"/>
        </w:rPr>
      </w:pPr>
      <w:r w:rsidRPr="00833B2C">
        <w:rPr>
          <w:rFonts w:ascii="Arial" w:hAnsi="Arial" w:cs="Arial"/>
          <w:sz w:val="24"/>
          <w:szCs w:val="24"/>
        </w:rPr>
        <w:t>Three critical conclusions emerged from the Summit:</w:t>
      </w:r>
    </w:p>
    <w:p w14:paraId="7957D633" w14:textId="77777777" w:rsidR="00EC69FF" w:rsidRPr="00833B2C" w:rsidRDefault="00EC69FF" w:rsidP="00EC69FF">
      <w:pPr>
        <w:pStyle w:val="ListParagraph"/>
        <w:numPr>
          <w:ilvl w:val="0"/>
          <w:numId w:val="11"/>
        </w:numPr>
        <w:rPr>
          <w:rFonts w:ascii="Arial" w:hAnsi="Arial" w:cs="Arial"/>
          <w:sz w:val="24"/>
          <w:szCs w:val="24"/>
        </w:rPr>
      </w:pPr>
      <w:r w:rsidRPr="00833B2C">
        <w:rPr>
          <w:rFonts w:ascii="Arial" w:hAnsi="Arial" w:cs="Arial"/>
          <w:sz w:val="24"/>
          <w:szCs w:val="24"/>
        </w:rPr>
        <w:t>Canada lacks a unified regulatory home for safer nicotine products, stalling innovation and undermining public trust.</w:t>
      </w:r>
    </w:p>
    <w:p w14:paraId="133C3232" w14:textId="227A42CE" w:rsidR="00A34FBA" w:rsidRPr="00833B2C" w:rsidRDefault="00000000" w:rsidP="00EC69FF">
      <w:pPr>
        <w:pStyle w:val="ListParagraph"/>
        <w:numPr>
          <w:ilvl w:val="0"/>
          <w:numId w:val="11"/>
        </w:numPr>
        <w:rPr>
          <w:rFonts w:ascii="Arial" w:hAnsi="Arial" w:cs="Arial"/>
          <w:sz w:val="24"/>
          <w:szCs w:val="24"/>
        </w:rPr>
      </w:pPr>
      <w:r w:rsidRPr="00833B2C">
        <w:rPr>
          <w:rFonts w:ascii="Arial" w:hAnsi="Arial" w:cs="Arial"/>
          <w:sz w:val="24"/>
          <w:szCs w:val="24"/>
        </w:rPr>
        <w:t>Enforcement is fundamentally broken due to inconsistent, undertrained, and under</w:t>
      </w:r>
      <w:r w:rsidRPr="00833B2C">
        <w:rPr>
          <w:rFonts w:ascii="Cambria Math" w:hAnsi="Cambria Math" w:cs="Cambria Math"/>
          <w:sz w:val="24"/>
          <w:szCs w:val="24"/>
        </w:rPr>
        <w:t>‑</w:t>
      </w:r>
      <w:r w:rsidRPr="00833B2C">
        <w:rPr>
          <w:rFonts w:ascii="Arial" w:hAnsi="Arial" w:cs="Arial"/>
          <w:sz w:val="24"/>
          <w:szCs w:val="24"/>
        </w:rPr>
        <w:t>resourced Public Health Units.</w:t>
      </w:r>
    </w:p>
    <w:p w14:paraId="075E556D" w14:textId="46C29B6A" w:rsidR="00A34FBA" w:rsidRPr="00833B2C" w:rsidRDefault="00000000" w:rsidP="00EC69FF">
      <w:pPr>
        <w:pStyle w:val="ListParagraph"/>
        <w:numPr>
          <w:ilvl w:val="0"/>
          <w:numId w:val="11"/>
        </w:numPr>
        <w:rPr>
          <w:rFonts w:ascii="Arial" w:hAnsi="Arial" w:cs="Arial"/>
          <w:sz w:val="24"/>
          <w:szCs w:val="24"/>
        </w:rPr>
      </w:pPr>
      <w:r w:rsidRPr="00833B2C">
        <w:rPr>
          <w:rFonts w:ascii="Arial" w:hAnsi="Arial" w:cs="Arial"/>
          <w:sz w:val="24"/>
          <w:szCs w:val="24"/>
        </w:rPr>
        <w:t>Policies that restrict accessibility, affordability, and acceptability (the 3 A’s) have unintentionally empowered the illicit market.</w:t>
      </w:r>
    </w:p>
    <w:p w14:paraId="514A9B40" w14:textId="77777777" w:rsidR="00833B2C" w:rsidRPr="00833B2C" w:rsidRDefault="00000000" w:rsidP="00833B2C">
      <w:pPr>
        <w:rPr>
          <w:rFonts w:ascii="Arial" w:hAnsi="Arial" w:cs="Arial"/>
          <w:sz w:val="24"/>
          <w:szCs w:val="24"/>
        </w:rPr>
      </w:pPr>
      <w:r w:rsidRPr="00833B2C">
        <w:rPr>
          <w:rFonts w:ascii="Arial" w:hAnsi="Arial" w:cs="Arial"/>
          <w:sz w:val="24"/>
          <w:szCs w:val="24"/>
        </w:rPr>
        <w:t xml:space="preserve">This </w:t>
      </w:r>
      <w:r w:rsidR="0044208C" w:rsidRPr="00833B2C">
        <w:rPr>
          <w:rFonts w:ascii="Arial" w:hAnsi="Arial" w:cs="Arial"/>
          <w:sz w:val="24"/>
          <w:szCs w:val="24"/>
        </w:rPr>
        <w:t xml:space="preserve">report </w:t>
      </w:r>
      <w:r w:rsidRPr="00833B2C">
        <w:rPr>
          <w:rFonts w:ascii="Arial" w:hAnsi="Arial" w:cs="Arial"/>
          <w:sz w:val="24"/>
          <w:szCs w:val="24"/>
        </w:rPr>
        <w:t>proposes the creation of a Safer Nicotine Products Act and outlines the structural, regulatory, and communication reforms needed to make Canada a global leader in evidence</w:t>
      </w:r>
      <w:r w:rsidRPr="00833B2C">
        <w:rPr>
          <w:rFonts w:ascii="Cambria Math" w:hAnsi="Cambria Math" w:cs="Cambria Math"/>
          <w:sz w:val="24"/>
          <w:szCs w:val="24"/>
        </w:rPr>
        <w:t>‑</w:t>
      </w:r>
      <w:r w:rsidRPr="00833B2C">
        <w:rPr>
          <w:rFonts w:ascii="Arial" w:hAnsi="Arial" w:cs="Arial"/>
          <w:sz w:val="24"/>
          <w:szCs w:val="24"/>
        </w:rPr>
        <w:t>based tobacco harm reduction.</w:t>
      </w:r>
      <w:r w:rsidR="00833B2C">
        <w:rPr>
          <w:rFonts w:ascii="Arial" w:hAnsi="Arial" w:cs="Arial"/>
          <w:sz w:val="24"/>
          <w:szCs w:val="24"/>
        </w:rPr>
        <w:t xml:space="preserve"> </w:t>
      </w:r>
      <w:r w:rsidR="00833B2C" w:rsidRPr="00833B2C">
        <w:rPr>
          <w:rFonts w:ascii="Arial" w:hAnsi="Arial" w:cs="Arial"/>
          <w:sz w:val="24"/>
          <w:szCs w:val="24"/>
        </w:rPr>
        <w:t>As long as laws are bad, enforcement will always fail.</w:t>
      </w:r>
    </w:p>
    <w:p w14:paraId="590B24F9" w14:textId="3632D1D9" w:rsidR="00A34FBA" w:rsidRPr="00833B2C" w:rsidRDefault="00A34FBA">
      <w:pPr>
        <w:rPr>
          <w:rFonts w:ascii="Arial" w:hAnsi="Arial" w:cs="Arial"/>
          <w:sz w:val="24"/>
          <w:szCs w:val="24"/>
        </w:rPr>
      </w:pPr>
    </w:p>
    <w:p w14:paraId="1B9647F7" w14:textId="77777777" w:rsidR="00A34FBA" w:rsidRPr="00833B2C" w:rsidRDefault="00A34FBA">
      <w:pPr>
        <w:rPr>
          <w:rFonts w:ascii="Arial" w:hAnsi="Arial" w:cs="Arial"/>
          <w:sz w:val="24"/>
          <w:szCs w:val="24"/>
        </w:rPr>
      </w:pPr>
    </w:p>
    <w:p w14:paraId="6F538A98" w14:textId="3501897B" w:rsidR="00A34FBA" w:rsidRPr="00833B2C" w:rsidRDefault="00000000">
      <w:pPr>
        <w:rPr>
          <w:rFonts w:ascii="Arial" w:hAnsi="Arial" w:cs="Arial"/>
          <w:sz w:val="24"/>
          <w:szCs w:val="24"/>
        </w:rPr>
      </w:pPr>
      <w:r w:rsidRPr="00833B2C">
        <w:rPr>
          <w:rFonts w:ascii="Arial" w:hAnsi="Arial" w:cs="Arial"/>
          <w:sz w:val="24"/>
          <w:szCs w:val="24"/>
        </w:rPr>
        <w:t>THE REGULATORY CRISIS: WHERE SHOULD NICOTINE REGULATION SIT?</w:t>
      </w:r>
    </w:p>
    <w:p w14:paraId="7CBE1D40" w14:textId="77777777" w:rsidR="0044208C" w:rsidRPr="00833B2C" w:rsidRDefault="0044208C" w:rsidP="0044208C">
      <w:pPr>
        <w:pStyle w:val="Heading2"/>
        <w:rPr>
          <w:rFonts w:ascii="Arial" w:hAnsi="Arial" w:cs="Arial"/>
          <w:sz w:val="24"/>
          <w:szCs w:val="24"/>
        </w:rPr>
      </w:pPr>
      <w:r w:rsidRPr="00833B2C">
        <w:rPr>
          <w:rStyle w:val="Strong"/>
          <w:rFonts w:ascii="Arial" w:hAnsi="Arial" w:cs="Arial"/>
          <w:b/>
          <w:bCs/>
          <w:sz w:val="24"/>
          <w:szCs w:val="24"/>
        </w:rPr>
        <w:t>Current Regulatory State</w:t>
      </w:r>
    </w:p>
    <w:p w14:paraId="2475289F" w14:textId="227B02FD" w:rsidR="0044208C" w:rsidRPr="00833B2C" w:rsidRDefault="0044208C" w:rsidP="0044208C">
      <w:pPr>
        <w:pStyle w:val="NormalWeb"/>
        <w:rPr>
          <w:rFonts w:ascii="Arial" w:hAnsi="Arial" w:cs="Arial"/>
        </w:rPr>
      </w:pPr>
      <w:r w:rsidRPr="00833B2C">
        <w:rPr>
          <w:rFonts w:ascii="Arial" w:hAnsi="Arial" w:cs="Arial"/>
        </w:rPr>
        <w:t xml:space="preserve">Under the current framework, </w:t>
      </w:r>
      <w:r w:rsidRPr="00833B2C">
        <w:rPr>
          <w:rFonts w:ascii="Arial" w:hAnsi="Arial" w:cs="Arial"/>
        </w:rPr>
        <w:t xml:space="preserve">safer </w:t>
      </w:r>
      <w:r w:rsidRPr="00833B2C">
        <w:rPr>
          <w:rFonts w:ascii="Arial" w:hAnsi="Arial" w:cs="Arial"/>
        </w:rPr>
        <w:t xml:space="preserve">nicotine products are regulated through the a </w:t>
      </w:r>
      <w:r w:rsidRPr="00833B2C">
        <w:rPr>
          <w:rFonts w:ascii="Arial" w:hAnsi="Arial" w:cs="Arial"/>
        </w:rPr>
        <w:t xml:space="preserve">number of different </w:t>
      </w:r>
      <w:r w:rsidR="00EC69FF" w:rsidRPr="00833B2C">
        <w:rPr>
          <w:rFonts w:ascii="Arial" w:hAnsi="Arial" w:cs="Arial"/>
        </w:rPr>
        <w:t>legislative</w:t>
      </w:r>
      <w:r w:rsidRPr="00833B2C">
        <w:rPr>
          <w:rFonts w:ascii="Arial" w:hAnsi="Arial" w:cs="Arial"/>
        </w:rPr>
        <w:t xml:space="preserve"> bodies, including a </w:t>
      </w:r>
      <w:r w:rsidRPr="00833B2C">
        <w:rPr>
          <w:rFonts w:ascii="Arial" w:hAnsi="Arial" w:cs="Arial"/>
        </w:rPr>
        <w:t xml:space="preserve">structure that incorrectly groups non-combustible nicotine </w:t>
      </w:r>
      <w:r w:rsidRPr="00833B2C">
        <w:rPr>
          <w:rFonts w:ascii="Arial" w:hAnsi="Arial" w:cs="Arial"/>
        </w:rPr>
        <w:t xml:space="preserve">(vaping products) </w:t>
      </w:r>
      <w:r w:rsidRPr="00833B2C">
        <w:rPr>
          <w:rFonts w:ascii="Arial" w:hAnsi="Arial" w:cs="Arial"/>
        </w:rPr>
        <w:t xml:space="preserve">with tobacco and applies outdated assumptions to modern technologies. Enforcement of </w:t>
      </w:r>
      <w:r w:rsidRPr="00833B2C">
        <w:rPr>
          <w:rFonts w:ascii="Arial" w:hAnsi="Arial" w:cs="Arial"/>
        </w:rPr>
        <w:t>these regulations</w:t>
      </w:r>
      <w:r w:rsidRPr="00833B2C">
        <w:rPr>
          <w:rFonts w:ascii="Arial" w:hAnsi="Arial" w:cs="Arial"/>
        </w:rPr>
        <w:t xml:space="preserve"> is delegated to </w:t>
      </w:r>
      <w:r w:rsidRPr="00833B2C">
        <w:rPr>
          <w:rStyle w:val="Strong"/>
          <w:rFonts w:ascii="Arial" w:hAnsi="Arial" w:cs="Arial"/>
          <w:b w:val="0"/>
          <w:bCs w:val="0"/>
        </w:rPr>
        <w:t>local Public Health Units</w:t>
      </w:r>
      <w:r w:rsidRPr="00833B2C">
        <w:rPr>
          <w:rFonts w:ascii="Arial" w:hAnsi="Arial" w:cs="Arial"/>
        </w:rPr>
        <w:t>, a model that has proven ineffective and inconsistent. Across the country, enforcement officers apply the law unevenly, often misinterpret regulatory requirements, and frequently fail to respond to retailers or industry seeking clarification. This inconsistency</w:t>
      </w:r>
      <w:r w:rsidRPr="00833B2C">
        <w:rPr>
          <w:rFonts w:ascii="Arial" w:hAnsi="Arial" w:cs="Arial"/>
        </w:rPr>
        <w:t xml:space="preserve">, </w:t>
      </w:r>
      <w:r w:rsidRPr="00833B2C">
        <w:rPr>
          <w:rFonts w:ascii="Arial" w:hAnsi="Arial" w:cs="Arial"/>
        </w:rPr>
        <w:t>combined with minimal oversight and no meaningful recognition for compliance</w:t>
      </w:r>
      <w:r w:rsidRPr="00833B2C">
        <w:rPr>
          <w:rFonts w:ascii="Arial" w:hAnsi="Arial" w:cs="Arial"/>
        </w:rPr>
        <w:t xml:space="preserve">. </w:t>
      </w:r>
      <w:r w:rsidRPr="00833B2C">
        <w:rPr>
          <w:rFonts w:ascii="Arial" w:hAnsi="Arial" w:cs="Arial"/>
        </w:rPr>
        <w:t>creates an environment where responsible retailers are disadvantaged and illicit operators flourish.</w:t>
      </w:r>
    </w:p>
    <w:p w14:paraId="3DA425B7" w14:textId="77777777" w:rsidR="0044208C" w:rsidRPr="00833B2C" w:rsidRDefault="0044208C" w:rsidP="0044208C">
      <w:pPr>
        <w:pStyle w:val="Heading2"/>
        <w:rPr>
          <w:rFonts w:ascii="Arial" w:hAnsi="Arial" w:cs="Arial"/>
          <w:sz w:val="24"/>
          <w:szCs w:val="24"/>
        </w:rPr>
      </w:pPr>
      <w:r w:rsidRPr="00833B2C">
        <w:rPr>
          <w:rStyle w:val="Strong"/>
          <w:rFonts w:ascii="Arial" w:hAnsi="Arial" w:cs="Arial"/>
          <w:b/>
          <w:bCs/>
          <w:sz w:val="24"/>
          <w:szCs w:val="24"/>
        </w:rPr>
        <w:t>What We Heard at the Summit</w:t>
      </w:r>
    </w:p>
    <w:p w14:paraId="5D47C208" w14:textId="5E14B3C0" w:rsidR="0044208C" w:rsidRPr="00833B2C" w:rsidRDefault="0044208C" w:rsidP="0044208C">
      <w:pPr>
        <w:pStyle w:val="NormalWeb"/>
        <w:rPr>
          <w:rFonts w:ascii="Arial" w:hAnsi="Arial" w:cs="Arial"/>
        </w:rPr>
      </w:pPr>
      <w:r w:rsidRPr="00833B2C">
        <w:rPr>
          <w:rFonts w:ascii="Arial" w:hAnsi="Arial" w:cs="Arial"/>
        </w:rPr>
        <w:t xml:space="preserve">Summit participants unanimously agreed that </w:t>
      </w:r>
      <w:r w:rsidRPr="00833B2C">
        <w:rPr>
          <w:rStyle w:val="Strong"/>
          <w:rFonts w:ascii="Arial" w:hAnsi="Arial" w:cs="Arial"/>
          <w:b w:val="0"/>
          <w:bCs w:val="0"/>
        </w:rPr>
        <w:t>Public Health is not the appropriate enforcement body for safer nicotine products</w:t>
      </w:r>
      <w:r w:rsidRPr="00833B2C">
        <w:rPr>
          <w:rFonts w:ascii="Arial" w:hAnsi="Arial" w:cs="Arial"/>
        </w:rPr>
        <w:t>. Their enforcement role is structurally incompatible with their advocacy position</w:t>
      </w:r>
      <w:r w:rsidR="00EC69FF" w:rsidRPr="00833B2C">
        <w:rPr>
          <w:rFonts w:ascii="Arial" w:hAnsi="Arial" w:cs="Arial"/>
        </w:rPr>
        <w:t xml:space="preserve">, </w:t>
      </w:r>
      <w:r w:rsidRPr="00833B2C">
        <w:rPr>
          <w:rFonts w:ascii="Arial" w:hAnsi="Arial" w:cs="Arial"/>
        </w:rPr>
        <w:t>many Public Health Units actively promote restrictions or elimination of safer nicotine access, yet they are tasked with enforcing the rules governing those same products. This misalignment undermines trust, objectivity, and fair application of the law.</w:t>
      </w:r>
    </w:p>
    <w:p w14:paraId="24EBA3F8" w14:textId="77777777" w:rsidR="0044208C" w:rsidRPr="00833B2C" w:rsidRDefault="0044208C" w:rsidP="0044208C">
      <w:pPr>
        <w:pStyle w:val="Heading2"/>
        <w:rPr>
          <w:rFonts w:ascii="Arial" w:hAnsi="Arial" w:cs="Arial"/>
          <w:sz w:val="24"/>
          <w:szCs w:val="24"/>
        </w:rPr>
      </w:pPr>
      <w:r w:rsidRPr="00833B2C">
        <w:rPr>
          <w:rStyle w:val="Strong"/>
          <w:rFonts w:ascii="Arial" w:hAnsi="Arial" w:cs="Arial"/>
          <w:b/>
          <w:bCs/>
          <w:sz w:val="24"/>
          <w:szCs w:val="24"/>
        </w:rPr>
        <w:t>Alternative Enforcement Models</w:t>
      </w:r>
    </w:p>
    <w:p w14:paraId="7EFE2C9E" w14:textId="77777777" w:rsidR="0044208C" w:rsidRPr="00833B2C" w:rsidRDefault="0044208C" w:rsidP="0044208C">
      <w:pPr>
        <w:pStyle w:val="NormalWeb"/>
        <w:rPr>
          <w:rFonts w:ascii="Arial" w:hAnsi="Arial" w:cs="Arial"/>
        </w:rPr>
      </w:pPr>
      <w:r w:rsidRPr="00833B2C">
        <w:rPr>
          <w:rFonts w:ascii="Arial" w:hAnsi="Arial" w:cs="Arial"/>
        </w:rPr>
        <w:t>A more effective system would mirror existing structures used successfully in other age-restricted sectors such as alcohol and cannabis. Potential regulatory homes identified during the Summit include:</w:t>
      </w:r>
    </w:p>
    <w:p w14:paraId="7802AD32" w14:textId="77777777" w:rsidR="0044208C" w:rsidRPr="00833B2C" w:rsidRDefault="0044208C" w:rsidP="0044208C">
      <w:pPr>
        <w:pStyle w:val="NormalWeb"/>
        <w:numPr>
          <w:ilvl w:val="0"/>
          <w:numId w:val="10"/>
        </w:numPr>
        <w:rPr>
          <w:rFonts w:ascii="Arial" w:hAnsi="Arial" w:cs="Arial"/>
        </w:rPr>
      </w:pPr>
      <w:r w:rsidRPr="00833B2C">
        <w:rPr>
          <w:rStyle w:val="Strong"/>
          <w:rFonts w:ascii="Arial" w:hAnsi="Arial" w:cs="Arial"/>
        </w:rPr>
        <w:t>Liquor Control Boards</w:t>
      </w:r>
      <w:r w:rsidRPr="00833B2C">
        <w:rPr>
          <w:rFonts w:ascii="Arial" w:hAnsi="Arial" w:cs="Arial"/>
        </w:rPr>
        <w:t xml:space="preserve"> (e.g., Ontario and Alberta models)</w:t>
      </w:r>
    </w:p>
    <w:p w14:paraId="19BB447D" w14:textId="77777777" w:rsidR="0044208C" w:rsidRPr="00833B2C" w:rsidRDefault="0044208C" w:rsidP="0044208C">
      <w:pPr>
        <w:pStyle w:val="NormalWeb"/>
        <w:numPr>
          <w:ilvl w:val="0"/>
          <w:numId w:val="10"/>
        </w:numPr>
        <w:rPr>
          <w:rFonts w:ascii="Arial" w:hAnsi="Arial" w:cs="Arial"/>
        </w:rPr>
      </w:pPr>
      <w:r w:rsidRPr="00833B2C">
        <w:rPr>
          <w:rStyle w:val="Strong"/>
          <w:rFonts w:ascii="Arial" w:hAnsi="Arial" w:cs="Arial"/>
        </w:rPr>
        <w:t>Provincial Gaming and Licensing Commissions</w:t>
      </w:r>
    </w:p>
    <w:p w14:paraId="403F237C" w14:textId="77777777" w:rsidR="0044208C" w:rsidRPr="00833B2C" w:rsidRDefault="0044208C" w:rsidP="0044208C">
      <w:pPr>
        <w:pStyle w:val="NormalWeb"/>
        <w:numPr>
          <w:ilvl w:val="0"/>
          <w:numId w:val="10"/>
        </w:numPr>
        <w:rPr>
          <w:rFonts w:ascii="Arial" w:hAnsi="Arial" w:cs="Arial"/>
        </w:rPr>
      </w:pPr>
      <w:r w:rsidRPr="00833B2C">
        <w:rPr>
          <w:rStyle w:val="Strong"/>
          <w:rFonts w:ascii="Arial" w:hAnsi="Arial" w:cs="Arial"/>
        </w:rPr>
        <w:t>A dedicated, specialized harm-reduction enforcement division</w:t>
      </w:r>
    </w:p>
    <w:p w14:paraId="51412F1A" w14:textId="77777777" w:rsidR="0044208C" w:rsidRPr="00833B2C" w:rsidRDefault="0044208C" w:rsidP="0044208C">
      <w:pPr>
        <w:pStyle w:val="NormalWeb"/>
        <w:rPr>
          <w:rFonts w:ascii="Arial" w:hAnsi="Arial" w:cs="Arial"/>
        </w:rPr>
      </w:pPr>
      <w:r w:rsidRPr="00833B2C">
        <w:rPr>
          <w:rFonts w:ascii="Arial" w:hAnsi="Arial" w:cs="Arial"/>
        </w:rPr>
        <w:t>These bodies already maintain:</w:t>
      </w:r>
    </w:p>
    <w:p w14:paraId="4CB8D73B" w14:textId="24E7FB12" w:rsidR="0044208C" w:rsidRPr="00833B2C" w:rsidRDefault="0044208C" w:rsidP="0044208C">
      <w:pPr>
        <w:pStyle w:val="NormalWeb"/>
        <w:rPr>
          <w:rFonts w:ascii="Arial" w:hAnsi="Arial" w:cs="Arial"/>
        </w:rPr>
      </w:pPr>
      <w:r w:rsidRPr="00833B2C">
        <w:rPr>
          <w:rStyle w:val="Strong"/>
          <w:rFonts w:ascii="Arial" w:hAnsi="Arial" w:cs="Arial"/>
        </w:rPr>
        <w:t>Specialized training and professionalized compliance teams</w:t>
      </w:r>
      <w:r w:rsidRPr="00833B2C">
        <w:rPr>
          <w:rFonts w:ascii="Arial" w:hAnsi="Arial" w:cs="Arial"/>
        </w:rPr>
        <w:br/>
      </w:r>
      <w:r w:rsidRPr="00833B2C">
        <w:rPr>
          <w:rStyle w:val="Strong"/>
          <w:rFonts w:ascii="Arial" w:hAnsi="Arial" w:cs="Arial"/>
        </w:rPr>
        <w:t>Consistent, standardized enforcement practices</w:t>
      </w:r>
      <w:r w:rsidRPr="00833B2C">
        <w:rPr>
          <w:rFonts w:ascii="Arial" w:hAnsi="Arial" w:cs="Arial"/>
        </w:rPr>
        <w:br/>
      </w:r>
      <w:r w:rsidRPr="00833B2C">
        <w:rPr>
          <w:rStyle w:val="Strong"/>
          <w:rFonts w:ascii="Arial" w:hAnsi="Arial" w:cs="Arial"/>
        </w:rPr>
        <w:t>Established inspection and licensing systems</w:t>
      </w:r>
      <w:r w:rsidRPr="00833B2C">
        <w:rPr>
          <w:rFonts w:ascii="Arial" w:hAnsi="Arial" w:cs="Arial"/>
        </w:rPr>
        <w:br/>
      </w:r>
      <w:r w:rsidRPr="00833B2C">
        <w:rPr>
          <w:rStyle w:val="Strong"/>
          <w:rFonts w:ascii="Arial" w:hAnsi="Arial" w:cs="Arial"/>
        </w:rPr>
        <w:t>Regulatory neutrality and real-world operational experience</w:t>
      </w:r>
    </w:p>
    <w:p w14:paraId="6A25C3A7" w14:textId="77777777" w:rsidR="0044208C" w:rsidRPr="00833B2C" w:rsidRDefault="0044208C" w:rsidP="0044208C">
      <w:pPr>
        <w:pStyle w:val="NormalWeb"/>
        <w:rPr>
          <w:rFonts w:ascii="Arial" w:hAnsi="Arial" w:cs="Arial"/>
        </w:rPr>
      </w:pPr>
      <w:r w:rsidRPr="00833B2C">
        <w:rPr>
          <w:rFonts w:ascii="Arial" w:hAnsi="Arial" w:cs="Arial"/>
        </w:rPr>
        <w:lastRenderedPageBreak/>
        <w:t>Shifting enforcement to these agencies would bring coherence, credibility, and consistency to nicotine regulation—something the current Public Health-based model cannot achieve.</w:t>
      </w:r>
    </w:p>
    <w:p w14:paraId="64460D8E" w14:textId="77777777" w:rsidR="00A34FBA" w:rsidRPr="00833B2C" w:rsidRDefault="00A34FBA">
      <w:pPr>
        <w:rPr>
          <w:rFonts w:ascii="Arial" w:hAnsi="Arial" w:cs="Arial"/>
          <w:sz w:val="24"/>
          <w:szCs w:val="24"/>
        </w:rPr>
      </w:pPr>
    </w:p>
    <w:p w14:paraId="57B11135" w14:textId="77777777" w:rsidR="00EC69FF" w:rsidRPr="00833B2C" w:rsidRDefault="00000000" w:rsidP="00EC69FF">
      <w:pPr>
        <w:pStyle w:val="Heading2"/>
        <w:rPr>
          <w:rFonts w:ascii="Arial" w:hAnsi="Arial" w:cs="Arial"/>
          <w:sz w:val="24"/>
          <w:szCs w:val="24"/>
        </w:rPr>
      </w:pPr>
      <w:r w:rsidRPr="00833B2C">
        <w:rPr>
          <w:rFonts w:ascii="Arial" w:hAnsi="Arial" w:cs="Arial"/>
          <w:sz w:val="24"/>
          <w:szCs w:val="24"/>
        </w:rPr>
        <w:t xml:space="preserve">2. </w:t>
      </w:r>
      <w:r w:rsidR="00EC69FF" w:rsidRPr="00833B2C">
        <w:rPr>
          <w:rStyle w:val="Strong"/>
          <w:rFonts w:ascii="Arial" w:hAnsi="Arial" w:cs="Arial"/>
          <w:b/>
          <w:bCs/>
          <w:sz w:val="24"/>
          <w:szCs w:val="24"/>
        </w:rPr>
        <w:t>Breaking Free from Outdated Legislative Frameworks: Toward a Modern, Unified Nicotine Act</w:t>
      </w:r>
    </w:p>
    <w:p w14:paraId="3EEDF95E" w14:textId="77777777" w:rsidR="00EC69FF" w:rsidRPr="00833B2C" w:rsidRDefault="00EC69FF" w:rsidP="00EC69FF">
      <w:pPr>
        <w:pStyle w:val="NormalWeb"/>
        <w:rPr>
          <w:rFonts w:ascii="Arial" w:hAnsi="Arial" w:cs="Arial"/>
        </w:rPr>
      </w:pPr>
      <w:r w:rsidRPr="00833B2C">
        <w:rPr>
          <w:rFonts w:ascii="Arial" w:hAnsi="Arial" w:cs="Arial"/>
        </w:rPr>
        <w:t xml:space="preserve">Nicotine in Canada is currently regulated through a patchwork of laws that were never designed to work together. Today, the same molecule is governed under </w:t>
      </w:r>
      <w:r w:rsidRPr="00833B2C">
        <w:rPr>
          <w:rStyle w:val="Strong"/>
          <w:rFonts w:ascii="Arial" w:hAnsi="Arial" w:cs="Arial"/>
          <w:b w:val="0"/>
          <w:bCs w:val="0"/>
        </w:rPr>
        <w:t>multiple unrelated legislative regimes</w:t>
      </w:r>
      <w:r w:rsidRPr="00833B2C">
        <w:rPr>
          <w:rFonts w:ascii="Arial" w:hAnsi="Arial" w:cs="Arial"/>
        </w:rPr>
        <w:t>, including:</w:t>
      </w:r>
    </w:p>
    <w:p w14:paraId="5864B7E5" w14:textId="77777777" w:rsidR="00BF7B5B" w:rsidRPr="00833B2C" w:rsidRDefault="00EC69FF" w:rsidP="00EC69FF">
      <w:pPr>
        <w:pStyle w:val="NormalWeb"/>
        <w:numPr>
          <w:ilvl w:val="0"/>
          <w:numId w:val="15"/>
        </w:numPr>
        <w:spacing w:before="0" w:beforeAutospacing="0" w:after="0" w:afterAutospacing="0"/>
        <w:rPr>
          <w:rFonts w:ascii="Arial" w:hAnsi="Arial" w:cs="Arial"/>
          <w:b/>
          <w:bCs/>
        </w:rPr>
      </w:pPr>
      <w:r w:rsidRPr="00833B2C">
        <w:rPr>
          <w:rStyle w:val="Strong"/>
          <w:rFonts w:ascii="Arial" w:hAnsi="Arial" w:cs="Arial"/>
          <w:b w:val="0"/>
          <w:bCs w:val="0"/>
        </w:rPr>
        <w:t>Tobacco and Vaping Products Act (TVPA)</w:t>
      </w:r>
    </w:p>
    <w:p w14:paraId="2FCF5E67" w14:textId="24A13B17" w:rsidR="00EC69FF" w:rsidRPr="00833B2C" w:rsidRDefault="00EC69FF" w:rsidP="00EC69FF">
      <w:pPr>
        <w:pStyle w:val="NormalWeb"/>
        <w:numPr>
          <w:ilvl w:val="0"/>
          <w:numId w:val="15"/>
        </w:numPr>
        <w:spacing w:before="0" w:beforeAutospacing="0" w:after="0" w:afterAutospacing="0"/>
        <w:rPr>
          <w:rStyle w:val="Strong"/>
          <w:rFonts w:ascii="Arial" w:hAnsi="Arial" w:cs="Arial"/>
          <w:b w:val="0"/>
          <w:bCs w:val="0"/>
        </w:rPr>
      </w:pPr>
      <w:r w:rsidRPr="00833B2C">
        <w:rPr>
          <w:rStyle w:val="Strong"/>
          <w:rFonts w:ascii="Arial" w:hAnsi="Arial" w:cs="Arial"/>
          <w:b w:val="0"/>
          <w:bCs w:val="0"/>
        </w:rPr>
        <w:t>Food and Drugs Act (FDA)</w:t>
      </w:r>
    </w:p>
    <w:p w14:paraId="5BBC4C7A" w14:textId="09A23B73" w:rsidR="00EC69FF" w:rsidRPr="00833B2C" w:rsidRDefault="00EC69FF" w:rsidP="00EC69FF">
      <w:pPr>
        <w:pStyle w:val="NormalWeb"/>
        <w:numPr>
          <w:ilvl w:val="0"/>
          <w:numId w:val="15"/>
        </w:numPr>
        <w:spacing w:before="0" w:beforeAutospacing="0" w:after="0" w:afterAutospacing="0"/>
        <w:rPr>
          <w:rStyle w:val="Strong"/>
          <w:rFonts w:ascii="Arial" w:hAnsi="Arial" w:cs="Arial"/>
          <w:b w:val="0"/>
          <w:bCs w:val="0"/>
        </w:rPr>
      </w:pPr>
      <w:r w:rsidRPr="00833B2C">
        <w:rPr>
          <w:rStyle w:val="Strong"/>
          <w:rFonts w:ascii="Arial" w:hAnsi="Arial" w:cs="Arial"/>
          <w:b w:val="0"/>
          <w:bCs w:val="0"/>
        </w:rPr>
        <w:t>Natural Health Products Regulations (NHPR)</w:t>
      </w:r>
    </w:p>
    <w:p w14:paraId="56029E4E" w14:textId="41657507" w:rsidR="00EC69FF" w:rsidRPr="00833B2C" w:rsidRDefault="00EC69FF" w:rsidP="00EC69FF">
      <w:pPr>
        <w:pStyle w:val="NormalWeb"/>
        <w:numPr>
          <w:ilvl w:val="0"/>
          <w:numId w:val="15"/>
        </w:numPr>
        <w:spacing w:before="0" w:beforeAutospacing="0" w:after="0" w:afterAutospacing="0"/>
        <w:rPr>
          <w:rStyle w:val="Strong"/>
          <w:rFonts w:ascii="Arial" w:hAnsi="Arial" w:cs="Arial"/>
          <w:b w:val="0"/>
          <w:bCs w:val="0"/>
        </w:rPr>
      </w:pPr>
      <w:r w:rsidRPr="00833B2C">
        <w:rPr>
          <w:rStyle w:val="Strong"/>
          <w:rFonts w:ascii="Arial" w:hAnsi="Arial" w:cs="Arial"/>
          <w:b w:val="0"/>
          <w:bCs w:val="0"/>
        </w:rPr>
        <w:t>Excise Act, 2001</w:t>
      </w:r>
    </w:p>
    <w:p w14:paraId="6F5349D8" w14:textId="07C032B6" w:rsidR="00EC69FF" w:rsidRPr="00833B2C" w:rsidRDefault="00EC69FF" w:rsidP="00EC69FF">
      <w:pPr>
        <w:pStyle w:val="NormalWeb"/>
        <w:numPr>
          <w:ilvl w:val="0"/>
          <w:numId w:val="15"/>
        </w:numPr>
        <w:spacing w:before="0" w:beforeAutospacing="0" w:after="0" w:afterAutospacing="0"/>
        <w:rPr>
          <w:rStyle w:val="Strong"/>
          <w:rFonts w:ascii="Arial" w:hAnsi="Arial" w:cs="Arial"/>
          <w:b w:val="0"/>
          <w:bCs w:val="0"/>
        </w:rPr>
      </w:pPr>
      <w:r w:rsidRPr="00833B2C">
        <w:rPr>
          <w:rStyle w:val="Strong"/>
          <w:rFonts w:ascii="Arial" w:hAnsi="Arial" w:cs="Arial"/>
          <w:b w:val="0"/>
          <w:bCs w:val="0"/>
        </w:rPr>
        <w:t>provincial tobacco and vaping control laws</w:t>
      </w:r>
    </w:p>
    <w:p w14:paraId="53A968A4" w14:textId="77777777" w:rsidR="00EC69FF" w:rsidRPr="00833B2C" w:rsidRDefault="00EC69FF" w:rsidP="00EC69FF">
      <w:pPr>
        <w:pStyle w:val="NormalWeb"/>
        <w:numPr>
          <w:ilvl w:val="0"/>
          <w:numId w:val="15"/>
        </w:numPr>
        <w:spacing w:before="0" w:beforeAutospacing="0" w:after="0" w:afterAutospacing="0"/>
        <w:rPr>
          <w:rFonts w:ascii="Arial" w:hAnsi="Arial" w:cs="Arial"/>
          <w:b/>
          <w:bCs/>
        </w:rPr>
      </w:pPr>
      <w:r w:rsidRPr="00833B2C">
        <w:rPr>
          <w:rStyle w:val="Strong"/>
          <w:rFonts w:ascii="Arial" w:hAnsi="Arial" w:cs="Arial"/>
          <w:b w:val="0"/>
          <w:bCs w:val="0"/>
        </w:rPr>
        <w:t>municipal bylaws</w:t>
      </w:r>
      <w:r w:rsidRPr="00833B2C">
        <w:rPr>
          <w:rFonts w:ascii="Arial" w:hAnsi="Arial" w:cs="Arial"/>
          <w:b/>
          <w:bCs/>
        </w:rPr>
        <w:t xml:space="preserve"> </w:t>
      </w:r>
    </w:p>
    <w:p w14:paraId="613509F4" w14:textId="77777777" w:rsidR="00EC69FF" w:rsidRPr="00833B2C" w:rsidRDefault="00EC69FF" w:rsidP="00EC69FF">
      <w:pPr>
        <w:pStyle w:val="NormalWeb"/>
        <w:spacing w:before="0" w:beforeAutospacing="0" w:after="0" w:afterAutospacing="0"/>
        <w:ind w:left="720"/>
        <w:rPr>
          <w:rFonts w:ascii="Arial" w:hAnsi="Arial" w:cs="Arial"/>
        </w:rPr>
      </w:pPr>
    </w:p>
    <w:p w14:paraId="536B17DC" w14:textId="43C9874E" w:rsidR="00EC69FF" w:rsidRPr="00833B2C" w:rsidRDefault="00EC69FF" w:rsidP="00EC69FF">
      <w:pPr>
        <w:pStyle w:val="NormalWeb"/>
        <w:spacing w:before="0" w:beforeAutospacing="0" w:after="0" w:afterAutospacing="0"/>
        <w:rPr>
          <w:rFonts w:ascii="Arial" w:hAnsi="Arial" w:cs="Arial"/>
        </w:rPr>
      </w:pPr>
      <w:r w:rsidRPr="00833B2C">
        <w:rPr>
          <w:rFonts w:ascii="Arial" w:hAnsi="Arial" w:cs="Arial"/>
        </w:rPr>
        <w:t>Each of these frameworks was built to regulate a specific category</w:t>
      </w:r>
      <w:r w:rsidRPr="00833B2C">
        <w:rPr>
          <w:rFonts w:ascii="Arial" w:hAnsi="Arial" w:cs="Arial"/>
        </w:rPr>
        <w:t xml:space="preserve">: </w:t>
      </w:r>
      <w:r w:rsidRPr="00833B2C">
        <w:rPr>
          <w:rFonts w:ascii="Arial" w:hAnsi="Arial" w:cs="Arial"/>
        </w:rPr>
        <w:t>tobacco, pharmaceuticals, natural health products, taxation, or local retail practices</w:t>
      </w:r>
      <w:r w:rsidRPr="00833B2C">
        <w:rPr>
          <w:rFonts w:ascii="Arial" w:hAnsi="Arial" w:cs="Arial"/>
        </w:rPr>
        <w:t xml:space="preserve">, </w:t>
      </w:r>
      <w:r w:rsidRPr="00833B2C">
        <w:rPr>
          <w:rFonts w:ascii="Arial" w:hAnsi="Arial" w:cs="Arial"/>
        </w:rPr>
        <w:t>but none were designed for a world where safer, non-combustible nicotine products are widely used. This fragmented system results in contradictory rules, inconsistent enforcement, and major barriers to innovation and consumer safety.</w:t>
      </w:r>
    </w:p>
    <w:p w14:paraId="4E7F2784" w14:textId="77777777" w:rsidR="00EC69FF" w:rsidRPr="00833B2C" w:rsidRDefault="00EC69FF" w:rsidP="00EC69FF">
      <w:pPr>
        <w:pStyle w:val="NormalWeb"/>
        <w:rPr>
          <w:rFonts w:ascii="Arial" w:hAnsi="Arial" w:cs="Arial"/>
          <w:b/>
          <w:bCs/>
        </w:rPr>
      </w:pPr>
      <w:r w:rsidRPr="00833B2C">
        <w:rPr>
          <w:rFonts w:ascii="Arial" w:hAnsi="Arial" w:cs="Arial"/>
        </w:rPr>
        <w:t xml:space="preserve">To create a regulatory environment that reflects modern science and supports public health, Canada must </w:t>
      </w:r>
      <w:r w:rsidRPr="00833B2C">
        <w:rPr>
          <w:rStyle w:val="Strong"/>
          <w:rFonts w:ascii="Arial" w:hAnsi="Arial" w:cs="Arial"/>
          <w:b w:val="0"/>
          <w:bCs w:val="0"/>
        </w:rPr>
        <w:t>remove nicotine from this maze of outdated statutes and consolidate its oversight into a single, coherent legislative home</w:t>
      </w:r>
      <w:r w:rsidRPr="00833B2C">
        <w:rPr>
          <w:rFonts w:ascii="Arial" w:hAnsi="Arial" w:cs="Arial"/>
          <w:b/>
          <w:bCs/>
        </w:rPr>
        <w:t>.</w:t>
      </w:r>
    </w:p>
    <w:p w14:paraId="40D6C991" w14:textId="77777777" w:rsidR="00833B2C" w:rsidRDefault="00833B2C" w:rsidP="00833B2C">
      <w:pPr>
        <w:pStyle w:val="Heading2"/>
      </w:pPr>
      <w:r>
        <w:rPr>
          <w:rStyle w:val="Strong"/>
          <w:b/>
          <w:bCs/>
        </w:rPr>
        <w:t>What We Heard: Enforcement Failures Are Fueling the Illicit Market</w:t>
      </w:r>
    </w:p>
    <w:p w14:paraId="0AFF9D6A" w14:textId="77777777" w:rsidR="00833B2C" w:rsidRDefault="00833B2C" w:rsidP="00833B2C">
      <w:pPr>
        <w:pStyle w:val="NormalWeb"/>
      </w:pPr>
      <w:r>
        <w:t xml:space="preserve">Across every region represented at the Summit, retailers reported the same experience: </w:t>
      </w:r>
      <w:r>
        <w:rPr>
          <w:rStyle w:val="Strong"/>
        </w:rPr>
        <w:t>enforcement in Canada’s nicotine market is either weak, inconsistent, or entirely absent.</w:t>
      </w:r>
      <w:r>
        <w:t xml:space="preserve"> Public Health Units—tasked with enforcing vaping regulations despite often opposing the existence of these products—rarely conduct inspections that are fair, informed, or consistent with the law. Many retailers described years-long gaps with no inspections at all, while others reported contradictory directives depending on which enforcement officer visited the store.</w:t>
      </w:r>
    </w:p>
    <w:p w14:paraId="0B46A7E7" w14:textId="77777777" w:rsidR="00833B2C" w:rsidRDefault="00833B2C" w:rsidP="00833B2C">
      <w:pPr>
        <w:pStyle w:val="NormalWeb"/>
      </w:pPr>
      <w:r>
        <w:t>This lack of credible oversight has created ideal conditions for the illicit market to flourish. Illegal sellers operate openly with little fear of consequence, while compliant shops face the full weight of regulatory expectations. The result is a lopsided system where rule-following businesses are disadvantaged, and bad actors face few, if any, deterrents.</w:t>
      </w:r>
    </w:p>
    <w:p w14:paraId="30A40BD5" w14:textId="77777777" w:rsidR="00833B2C" w:rsidRDefault="00833B2C" w:rsidP="00833B2C">
      <w:pPr>
        <w:pStyle w:val="NormalWeb"/>
      </w:pPr>
      <w:r>
        <w:lastRenderedPageBreak/>
        <w:t xml:space="preserve">Retailers emphasized that consumers increasingly turn to illicit channels because they offer what the regulated market no longer provides: </w:t>
      </w:r>
      <w:r>
        <w:rPr>
          <w:rStyle w:val="Strong"/>
        </w:rPr>
        <w:t>reasonable prices, product choice, higher nicotine strengths, and the flavours adults actually use to stay away from cigarettes</w:t>
      </w:r>
      <w:r>
        <w:t>. When safer, regulated products become unaffordable or unavailable due to policy restrictions, consumers naturally seek alternatives—even when those alternatives are unregulated and potentially unsafe.</w:t>
      </w:r>
    </w:p>
    <w:p w14:paraId="2066A5B9" w14:textId="77777777" w:rsidR="00833B2C" w:rsidRDefault="00833B2C" w:rsidP="00833B2C">
      <w:pPr>
        <w:pStyle w:val="NormalWeb"/>
      </w:pPr>
      <w:r>
        <w:t>In short, the current enforcement model is not protecting public health. It is protecting the illicit market.</w:t>
      </w:r>
    </w:p>
    <w:p w14:paraId="22358A74" w14:textId="62C7D7B0" w:rsidR="00833B2C" w:rsidRDefault="00833B2C" w:rsidP="00833B2C">
      <w:pPr>
        <w:pStyle w:val="Heading2"/>
      </w:pPr>
      <w:r>
        <w:rPr>
          <w:rStyle w:val="Strong"/>
          <w:b/>
          <w:bCs/>
        </w:rPr>
        <w:t xml:space="preserve">Let’s Learn from Sweden. </w:t>
      </w:r>
      <w:r>
        <w:rPr>
          <w:rStyle w:val="Strong"/>
          <w:b/>
          <w:bCs/>
        </w:rPr>
        <w:t>International Best Practice: The “Three A’s” — Lessons from Sweden</w:t>
      </w:r>
    </w:p>
    <w:p w14:paraId="7B0D3CB5" w14:textId="1E4647E7" w:rsidR="00833B2C" w:rsidRDefault="00833B2C" w:rsidP="00833B2C">
      <w:pPr>
        <w:pStyle w:val="NormalWeb"/>
      </w:pPr>
      <w:r>
        <w:t xml:space="preserve">For decades, Sweden has pursued a pragmatic, harm-reduction oriented tobacco/nicotine strategy that embraces safer, non-combustible alternatives — in essence, a real-world application of the “Accessibility, Affordability, Acceptability” model. The results are among the most dramatic in the developed world, illustrating what’s possible when regulation supports choice rather than </w:t>
      </w:r>
      <w:hyperlink r:id="rId6" w:history="1">
        <w:r w:rsidRPr="00273ACC">
          <w:rPr>
            <w:rStyle w:val="Hyperlink"/>
          </w:rPr>
          <w:t>crimin</w:t>
        </w:r>
        <w:r w:rsidRPr="00273ACC">
          <w:rPr>
            <w:rStyle w:val="Hyperlink"/>
          </w:rPr>
          <w:t>a</w:t>
        </w:r>
        <w:r w:rsidRPr="00273ACC">
          <w:rPr>
            <w:rStyle w:val="Hyperlink"/>
          </w:rPr>
          <w:t>lization</w:t>
        </w:r>
      </w:hyperlink>
      <w:r>
        <w:t xml:space="preserve">. </w:t>
      </w:r>
    </w:p>
    <w:p w14:paraId="45DEF147" w14:textId="77777777" w:rsidR="00833B2C" w:rsidRDefault="00833B2C" w:rsidP="00833B2C">
      <w:pPr>
        <w:pStyle w:val="Heading3"/>
      </w:pPr>
      <w:r>
        <w:rPr>
          <w:rStyle w:val="Strong"/>
          <w:b/>
          <w:bCs/>
        </w:rPr>
        <w:t>Accessibility &amp; Acceptability</w:t>
      </w:r>
    </w:p>
    <w:p w14:paraId="14DAFE7F" w14:textId="2E0F5269" w:rsidR="00833B2C" w:rsidRDefault="00833B2C" w:rsidP="00833B2C">
      <w:pPr>
        <w:pStyle w:val="NormalWeb"/>
      </w:pPr>
      <w:r>
        <w:t xml:space="preserve">In Sweden, alternatives to cigarettes such as oral snus </w:t>
      </w:r>
      <w:r w:rsidR="00273ACC">
        <w:t>a</w:t>
      </w:r>
      <w:r>
        <w:t xml:space="preserve">nd more recently nicotine pouches and vaping products have been widely available and socially accepted. Smokeless nicotine use is not treated as a fringe option, but as a mainstream, socially integrated alternative. This openness to choice dramatically reduces barriers for smokers seeking safer ways to get nicotine. For example, as of 2024, a significant portion of </w:t>
      </w:r>
      <w:hyperlink r:id="rId7" w:history="1">
        <w:r w:rsidRPr="00273ACC">
          <w:rPr>
            <w:rStyle w:val="Hyperlink"/>
          </w:rPr>
          <w:t>Swe</w:t>
        </w:r>
        <w:r w:rsidRPr="00273ACC">
          <w:rPr>
            <w:rStyle w:val="Hyperlink"/>
          </w:rPr>
          <w:t>d</w:t>
        </w:r>
        <w:r w:rsidRPr="00273ACC">
          <w:rPr>
            <w:rStyle w:val="Hyperlink"/>
          </w:rPr>
          <w:t>ish adults</w:t>
        </w:r>
      </w:hyperlink>
      <w:r>
        <w:t xml:space="preserve"> report daily snus or nicotine pouch use, showing that access and social normalization support ongoing nicotine demand without reliance on smoking. </w:t>
      </w:r>
    </w:p>
    <w:p w14:paraId="30620F7A" w14:textId="14999801" w:rsidR="00833B2C" w:rsidRDefault="00833B2C" w:rsidP="00833B2C">
      <w:pPr>
        <w:pStyle w:val="NormalWeb"/>
      </w:pPr>
      <w:r>
        <w:t>The availability of non-combustible alternatives also gives adults a genuine path away from smoking unlike in jurisdictions where vaping or oral nicotine is heavily restricted or criminalized. This kind of real-world accessibility and acceptability for safer nicotine products aligns directly with adult behaviour and demand.</w:t>
      </w:r>
    </w:p>
    <w:p w14:paraId="3CF87DC8" w14:textId="77777777" w:rsidR="00833B2C" w:rsidRDefault="00833B2C" w:rsidP="00833B2C">
      <w:pPr>
        <w:pStyle w:val="Heading3"/>
      </w:pPr>
      <w:r>
        <w:rPr>
          <w:rStyle w:val="Strong"/>
          <w:b/>
          <w:bCs/>
        </w:rPr>
        <w:t>Affordability</w:t>
      </w:r>
    </w:p>
    <w:p w14:paraId="23FE3FEB" w14:textId="71F64E56" w:rsidR="00833B2C" w:rsidRDefault="00833B2C" w:rsidP="00833B2C">
      <w:pPr>
        <w:pStyle w:val="NormalWeb"/>
      </w:pPr>
      <w:r>
        <w:t>In Sweden, less harmful nicotine alternatives tend to be taxed far more lightly than combustible tobacco products</w:t>
      </w:r>
      <w:r w:rsidR="00273ACC">
        <w:t xml:space="preserve">. </w:t>
      </w:r>
      <w:r>
        <w:t xml:space="preserve">This pricing structure makes safer products economically </w:t>
      </w:r>
      <w:r w:rsidR="00B669C8">
        <w:t>accessible especially</w:t>
      </w:r>
      <w:r>
        <w:t xml:space="preserve"> for cost-conscious consumers and directly supports harm reduction for lower-income </w:t>
      </w:r>
      <w:r w:rsidR="00B669C8">
        <w:t xml:space="preserve">people who </w:t>
      </w:r>
      <w:r>
        <w:t>smoke</w:t>
      </w:r>
      <w:r w:rsidR="00B669C8">
        <w:t xml:space="preserve"> and</w:t>
      </w:r>
      <w:r>
        <w:t xml:space="preserve"> who might otherwise relapse to cigarettes due to price pressures.</w:t>
      </w:r>
    </w:p>
    <w:p w14:paraId="6BE6E12D" w14:textId="64EC4624" w:rsidR="00833B2C" w:rsidRDefault="00833B2C" w:rsidP="00833B2C">
      <w:pPr>
        <w:pStyle w:val="NormalWeb"/>
      </w:pPr>
      <w:r>
        <w:t xml:space="preserve">By keeping </w:t>
      </w:r>
      <w:r w:rsidR="00B669C8">
        <w:t>safer nicotine</w:t>
      </w:r>
      <w:r>
        <w:t xml:space="preserve"> alternatives affordable, Sweden reduces the incentive to buy illicit products or resort to cheap, high-risk combustible tobacco a key factor in undermining black markets and improving public health.</w:t>
      </w:r>
    </w:p>
    <w:p w14:paraId="13596E24" w14:textId="77777777" w:rsidR="00833B2C" w:rsidRDefault="00833B2C" w:rsidP="00833B2C">
      <w:pPr>
        <w:pStyle w:val="Heading3"/>
      </w:pPr>
      <w:r>
        <w:rPr>
          <w:rStyle w:val="Strong"/>
          <w:b/>
          <w:bCs/>
        </w:rPr>
        <w:lastRenderedPageBreak/>
        <w:t>Public Health Outcomes &amp; Population-Level Impact</w:t>
      </w:r>
    </w:p>
    <w:p w14:paraId="68E3190B" w14:textId="6349596A" w:rsidR="00833B2C" w:rsidRDefault="00833B2C" w:rsidP="00833B2C">
      <w:pPr>
        <w:pStyle w:val="NormalWeb"/>
      </w:pPr>
      <w:r>
        <w:t xml:space="preserve">Sweden’s results speak volumes. As of recent data, daily smoking prevalence in Sweden has fallen to among the lowest in Europe </w:t>
      </w:r>
      <w:hyperlink r:id="rId8" w:history="1">
        <w:r w:rsidRPr="00B669C8">
          <w:rPr>
            <w:rStyle w:val="Hyperlink"/>
          </w:rPr>
          <w:t>around 5–6%.</w:t>
        </w:r>
      </w:hyperlink>
      <w:r>
        <w:t xml:space="preserve"> Meanwhile, a large share of adult nicotine users rely on smokeless products</w:t>
      </w:r>
      <w:r w:rsidR="00B669C8">
        <w:t xml:space="preserve">, </w:t>
      </w:r>
      <w:r>
        <w:t>not combustible tobacco</w:t>
      </w:r>
      <w:r w:rsidR="00B669C8">
        <w:t xml:space="preserve">, </w:t>
      </w:r>
      <w:r>
        <w:t xml:space="preserve">dramatically reducing smoking-related mortality. Some </w:t>
      </w:r>
      <w:hyperlink r:id="rId9" w:history="1">
        <w:r w:rsidRPr="00B669C8">
          <w:rPr>
            <w:rStyle w:val="Hyperlink"/>
          </w:rPr>
          <w:t xml:space="preserve">independent </w:t>
        </w:r>
        <w:r w:rsidR="00B669C8" w:rsidRPr="00B669C8">
          <w:rPr>
            <w:rStyle w:val="Hyperlink"/>
          </w:rPr>
          <w:t>analysts</w:t>
        </w:r>
      </w:hyperlink>
      <w:r>
        <w:t xml:space="preserve"> estimate that thousands of lives are saved annually by Sweden’s shift from smoking to smokeless nicotine. </w:t>
      </w:r>
    </w:p>
    <w:p w14:paraId="6B449D26" w14:textId="36F686FF" w:rsidR="00833B2C" w:rsidRDefault="00B669C8" w:rsidP="00833B2C">
      <w:pPr>
        <w:pStyle w:val="NormalWeb"/>
      </w:pPr>
      <w:hyperlink r:id="rId10" w:history="1">
        <w:r w:rsidR="00833B2C" w:rsidRPr="00B669C8">
          <w:rPr>
            <w:rStyle w:val="Hyperlink"/>
          </w:rPr>
          <w:t>Studies</w:t>
        </w:r>
      </w:hyperlink>
      <w:r w:rsidR="00833B2C">
        <w:t xml:space="preserve"> tracking transitions between smoking and smokeless use show that many individuals who switch to oral nicotine never return to smoking, confirming that switching to safer alternatives can be long-lasting</w:t>
      </w:r>
      <w:r>
        <w:t xml:space="preserve">, </w:t>
      </w:r>
      <w:r w:rsidR="00833B2C">
        <w:t xml:space="preserve">not simply a temporary cessation aid. </w:t>
      </w:r>
    </w:p>
    <w:p w14:paraId="424DB90F" w14:textId="77777777" w:rsidR="00833B2C" w:rsidRDefault="00833B2C" w:rsidP="00833B2C">
      <w:pPr>
        <w:pStyle w:val="Heading3"/>
      </w:pPr>
      <w:r>
        <w:rPr>
          <w:rStyle w:val="Strong"/>
          <w:b/>
          <w:bCs/>
        </w:rPr>
        <w:t>Why This Matters for Canada</w:t>
      </w:r>
    </w:p>
    <w:p w14:paraId="3AC150D6" w14:textId="51363A2C" w:rsidR="00833B2C" w:rsidRDefault="00833B2C" w:rsidP="00833B2C">
      <w:pPr>
        <w:pStyle w:val="NormalWeb"/>
      </w:pPr>
      <w:r>
        <w:t>The Swedish experience demonstrates that when safer nicotine options are legal, accessible, affordable, and socially acceptable</w:t>
      </w:r>
      <w:r w:rsidR="00B669C8">
        <w:t>,</w:t>
      </w:r>
      <w:r>
        <w:t xml:space="preserve"> rather than criminalized or stigmatized smokers will transition from more harmful combustible products. This reduces harms, shrinks illicit markets, and delivers real public health gains.</w:t>
      </w:r>
    </w:p>
    <w:p w14:paraId="2546FA29" w14:textId="18F37D8B" w:rsidR="00833B2C" w:rsidRDefault="00833B2C" w:rsidP="00833B2C">
      <w:pPr>
        <w:pStyle w:val="NormalWeb"/>
      </w:pPr>
      <w:r>
        <w:t>Adopting the “Three A’s” framework in Canada</w:t>
      </w:r>
      <w:r w:rsidR="00B669C8">
        <w:t xml:space="preserve">, </w:t>
      </w:r>
      <w:r>
        <w:t>by reforming regulation, reducing excise burdens, enabling legal retail access, and normalizing safer nicotine offers a proven, science-based path to shrinking smoking rates and improving public health outcomes.</w:t>
      </w:r>
    </w:p>
    <w:p w14:paraId="276D8FE3" w14:textId="77777777" w:rsidR="00B669C8" w:rsidRDefault="00B669C8" w:rsidP="00B669C8">
      <w:pPr>
        <w:pStyle w:val="Heading2"/>
      </w:pPr>
      <w:r>
        <w:rPr>
          <w:rStyle w:val="Strong"/>
          <w:b/>
          <w:bCs/>
        </w:rPr>
        <w:t>Redefining “Safer Nicotine Products”</w:t>
      </w:r>
    </w:p>
    <w:p w14:paraId="3135BC1A" w14:textId="77777777" w:rsidR="00B669C8" w:rsidRDefault="00B669C8" w:rsidP="00B669C8">
      <w:pPr>
        <w:pStyle w:val="NormalWeb"/>
      </w:pPr>
      <w:r>
        <w:t xml:space="preserve">A modern regulatory framework must begin with a clear, scientific definition of what constitutes a safer nicotine product. Decades of evidence show that it </w:t>
      </w:r>
      <w:r w:rsidRPr="00B669C8">
        <w:t xml:space="preserve">is </w:t>
      </w:r>
      <w:r w:rsidRPr="00B669C8">
        <w:rPr>
          <w:rStyle w:val="Strong"/>
          <w:b w:val="0"/>
          <w:bCs w:val="0"/>
        </w:rPr>
        <w:t>combustion</w:t>
      </w:r>
      <w:r>
        <w:t>, not nicotine itself, that drives nearly all of the disease burden associated with smoking. Therefore, regulation should distinguish sharply between combustible tobacco and non-combustible nicotine products, rather than treating them as variations of the same risk category.</w:t>
      </w:r>
    </w:p>
    <w:p w14:paraId="757DF39B" w14:textId="6782480A" w:rsidR="00B669C8" w:rsidRDefault="00B669C8" w:rsidP="00B669C8">
      <w:pPr>
        <w:pStyle w:val="NormalWeb"/>
      </w:pPr>
      <w:r>
        <w:t>To do this, Canada needs a definition rooted in science, not legacy assumptions. A modernized framework must recognize that nicotine is not the primary source of harm and ensure that all non-combustible nicotine forms</w:t>
      </w:r>
      <w:r>
        <w:t xml:space="preserve">, </w:t>
      </w:r>
      <w:r>
        <w:t>whether consumer products or pharmaceutical formulations are governed consistently. Today, the same molecule is regulated as a medicine in one context and as a “tobacco product” in another, a contradiction that confuses consumers and undermines public health messaging.</w:t>
      </w:r>
    </w:p>
    <w:p w14:paraId="7BF76A0E" w14:textId="419B3B7A" w:rsidR="00B669C8" w:rsidRDefault="00B669C8" w:rsidP="00B669C8">
      <w:pPr>
        <w:pStyle w:val="NormalWeb"/>
      </w:pPr>
      <w:r>
        <w:t>A new definition must also be broad enough to include emerging and future technologies. Innovation in safer nicotine began with lived experience consumers and former smokers creating products that met their needs when no pharmaceutical or tobacco-industry alternative existed. That same pace of innovation will continue, and regulation must allow room for products not yet imagined.</w:t>
      </w:r>
    </w:p>
    <w:p w14:paraId="5DAC98BD" w14:textId="77777777" w:rsidR="00B669C8" w:rsidRDefault="00B669C8" w:rsidP="00B669C8">
      <w:pPr>
        <w:pStyle w:val="NormalWeb"/>
      </w:pPr>
      <w:r>
        <w:lastRenderedPageBreak/>
        <w:t xml:space="preserve">The core principle is simple: </w:t>
      </w:r>
      <w:r w:rsidRPr="00B669C8">
        <w:rPr>
          <w:rStyle w:val="Strong"/>
          <w:b w:val="0"/>
          <w:bCs w:val="0"/>
        </w:rPr>
        <w:t>any nicotine product that is demonstrably lower-risk than smoking should be regulated proportionately to that lower risk.</w:t>
      </w:r>
      <w:r>
        <w:t xml:space="preserve"> This approach aligns with harm-reduction science, supports smokers seeking alternatives, and ensures that Canada’s regulatory system encourages — rather than obstructs — the transition away from combustible tobacco.</w:t>
      </w:r>
    </w:p>
    <w:p w14:paraId="7FCA90EF" w14:textId="77777777" w:rsidR="00B669C8" w:rsidRDefault="00B669C8" w:rsidP="00B669C8">
      <w:pPr>
        <w:pStyle w:val="Heading2"/>
      </w:pPr>
      <w:r>
        <w:rPr>
          <w:rStyle w:val="Strong"/>
          <w:b/>
          <w:bCs/>
        </w:rPr>
        <w:t>Flavours, Naming Conventions &amp; Ingredient Standards</w:t>
      </w:r>
    </w:p>
    <w:p w14:paraId="19272081" w14:textId="77777777" w:rsidR="00B669C8" w:rsidRDefault="00B669C8" w:rsidP="00B669C8">
      <w:pPr>
        <w:pStyle w:val="NormalWeb"/>
      </w:pPr>
      <w:r>
        <w:t>Flavours continue to be one of the most significant issues for Canadian consumers, regulators, and retailers. For adults who have transitioned from smoking to safer nicotine products, flavours are not an indulgence — they are a core component of what makes non-combustible nicotine satisfying, acceptable, and effective. Across every consultation, hearing, and legislative review, adult consumers have fought to preserve access to flavours because they directly support long-term smoke-free success.</w:t>
      </w:r>
    </w:p>
    <w:p w14:paraId="0D16BC20" w14:textId="77777777" w:rsidR="00B669C8" w:rsidRDefault="00B669C8" w:rsidP="00B669C8">
      <w:pPr>
        <w:pStyle w:val="NormalWeb"/>
      </w:pPr>
      <w:r>
        <w:t>Scientific evidence echoes what consumers have been saying for years. Canadian research, including data referenced in Health Canada’s own 2022–2023 vaping evidence review, shows that a majority of adults who vape prefer non-tobacco flavours such as fruit, dessert, and mint/menthol. Peer-reviewed studies by Canadian academics have shown that flavoured vaping products are associated with higher rates of smoking reduction and cessation. International evidence also confirms that restricting or banning flavours leads many adults to relapse to cigarettes or seek products through illicit markets.</w:t>
      </w:r>
    </w:p>
    <w:p w14:paraId="09D9C246" w14:textId="77777777" w:rsidR="00287573" w:rsidRDefault="00287573" w:rsidP="00287573">
      <w:pPr>
        <w:pStyle w:val="Heading3"/>
      </w:pPr>
      <w:r>
        <w:rPr>
          <w:rStyle w:val="Strong"/>
          <w:b/>
          <w:bCs/>
        </w:rPr>
        <w:t>Canadian &amp; International Evidence on Flavours</w:t>
      </w:r>
    </w:p>
    <w:p w14:paraId="01FEBB8B" w14:textId="74642F5E" w:rsidR="00287573" w:rsidRDefault="00287573" w:rsidP="00287573">
      <w:pPr>
        <w:pStyle w:val="NormalWeb"/>
        <w:numPr>
          <w:ilvl w:val="0"/>
          <w:numId w:val="20"/>
        </w:numPr>
      </w:pPr>
      <w:r w:rsidRPr="00287573">
        <w:rPr>
          <w:rStyle w:val="Strong"/>
          <w:b w:val="0"/>
          <w:bCs w:val="0"/>
        </w:rPr>
        <w:t>Canadian data submitted to Health Canada</w:t>
      </w:r>
      <w:r>
        <w:t xml:space="preserve"> (</w:t>
      </w:r>
      <w:hyperlink r:id="rId11" w:history="1">
        <w:r w:rsidRPr="00287573">
          <w:rPr>
            <w:rStyle w:val="Hyperlink"/>
          </w:rPr>
          <w:t>2022–2023 Review of Vaping Products</w:t>
        </w:r>
      </w:hyperlink>
      <w:r>
        <w:t xml:space="preserve">) show that </w:t>
      </w:r>
      <w:r w:rsidRPr="00287573">
        <w:rPr>
          <w:rStyle w:val="Strong"/>
          <w:b w:val="0"/>
          <w:bCs w:val="0"/>
        </w:rPr>
        <w:t>adult vapers overwhelmingly prefer non-tobacco flavours</w:t>
      </w:r>
      <w:r>
        <w:t>, which are strongly associated with successful smoking reduction or cessation.</w:t>
      </w:r>
      <w:r>
        <w:rPr>
          <w:rStyle w:val="Emphasis"/>
        </w:rPr>
        <w:t>:</w:t>
      </w:r>
    </w:p>
    <w:p w14:paraId="246D7B3F" w14:textId="44544350" w:rsidR="00287573" w:rsidRDefault="00287573" w:rsidP="00287573">
      <w:pPr>
        <w:pStyle w:val="NormalWeb"/>
        <w:numPr>
          <w:ilvl w:val="0"/>
          <w:numId w:val="20"/>
        </w:numPr>
      </w:pPr>
      <w:r>
        <w:t xml:space="preserve">A </w:t>
      </w:r>
      <w:hyperlink r:id="rId12" w:history="1">
        <w:r w:rsidRPr="00287573">
          <w:rPr>
            <w:rStyle w:val="Hyperlink"/>
          </w:rPr>
          <w:t>2021 Canadian study</w:t>
        </w:r>
      </w:hyperlink>
      <w:r>
        <w:t xml:space="preserve"> published in </w:t>
      </w:r>
      <w:r>
        <w:rPr>
          <w:rStyle w:val="Emphasis"/>
        </w:rPr>
        <w:t>Nicotine &amp; Tobacco Research</w:t>
      </w:r>
      <w:r>
        <w:t xml:space="preserve"> found that </w:t>
      </w:r>
      <w:r w:rsidRPr="00287573">
        <w:rPr>
          <w:rStyle w:val="Strong"/>
          <w:b w:val="0"/>
          <w:bCs w:val="0"/>
        </w:rPr>
        <w:t>adults use non-tobacco flavours as their primary method to stay off cigarettes</w:t>
      </w:r>
      <w:r>
        <w:t xml:space="preserve"> and that flavour bans could undermine cessation:</w:t>
      </w:r>
    </w:p>
    <w:p w14:paraId="171DD8C3" w14:textId="6E900B89" w:rsidR="00287573" w:rsidRDefault="00287573" w:rsidP="00287573">
      <w:pPr>
        <w:pStyle w:val="NormalWeb"/>
        <w:numPr>
          <w:ilvl w:val="0"/>
          <w:numId w:val="20"/>
        </w:numPr>
      </w:pPr>
      <w:r>
        <w:t xml:space="preserve">A </w:t>
      </w:r>
      <w:hyperlink r:id="rId13" w:history="1">
        <w:r w:rsidRPr="00287573">
          <w:rPr>
            <w:rStyle w:val="Hyperlink"/>
          </w:rPr>
          <w:t>Pan-Canadian survey</w:t>
        </w:r>
      </w:hyperlink>
      <w:r>
        <w:t xml:space="preserve"> (Ontario, BC, Quebec) published in </w:t>
      </w:r>
      <w:r>
        <w:rPr>
          <w:rStyle w:val="Emphasis"/>
        </w:rPr>
        <w:t>Addictive Behaviors</w:t>
      </w:r>
      <w:r>
        <w:t xml:space="preserve"> found that </w:t>
      </w:r>
      <w:r w:rsidRPr="00287573">
        <w:rPr>
          <w:rStyle w:val="Strong"/>
          <w:b w:val="0"/>
          <w:bCs w:val="0"/>
        </w:rPr>
        <w:t>restrictions on flavours significantly increased the risk of relapse to smoking</w:t>
      </w:r>
      <w:r>
        <w:rPr>
          <w:b/>
          <w:bCs/>
        </w:rPr>
        <w:t xml:space="preserve">. </w:t>
      </w:r>
    </w:p>
    <w:p w14:paraId="6F117625" w14:textId="0E2F80FB" w:rsidR="00287573" w:rsidRDefault="00287573" w:rsidP="00287573">
      <w:pPr>
        <w:pStyle w:val="NormalWeb"/>
        <w:numPr>
          <w:ilvl w:val="0"/>
          <w:numId w:val="20"/>
        </w:numPr>
      </w:pPr>
      <w:hyperlink r:id="rId14" w:history="1">
        <w:r w:rsidRPr="00287573">
          <w:rPr>
            <w:rStyle w:val="Hyperlink"/>
          </w:rPr>
          <w:t>A major U.S. longitudinal study</w:t>
        </w:r>
      </w:hyperlink>
      <w:r>
        <w:t xml:space="preserve"> of 17,000 adults found that </w:t>
      </w:r>
      <w:r w:rsidRPr="00287573">
        <w:rPr>
          <w:rStyle w:val="Strong"/>
          <w:b w:val="0"/>
          <w:bCs w:val="0"/>
        </w:rPr>
        <w:t>adult smokers who used flavoured vaping products were more likely to quit successfully</w:t>
      </w:r>
      <w:r>
        <w:t xml:space="preserve">/ </w:t>
      </w:r>
    </w:p>
    <w:p w14:paraId="0BEE6A52" w14:textId="21E7A120" w:rsidR="00287573" w:rsidRDefault="00287573" w:rsidP="00287573">
      <w:pPr>
        <w:pStyle w:val="NormalWeb"/>
        <w:numPr>
          <w:ilvl w:val="0"/>
          <w:numId w:val="20"/>
        </w:numPr>
      </w:pPr>
      <w:r>
        <w:t xml:space="preserve">Research from </w:t>
      </w:r>
      <w:r w:rsidRPr="00287573">
        <w:rPr>
          <w:rStyle w:val="Strong"/>
          <w:b w:val="0"/>
          <w:bCs w:val="0"/>
        </w:rPr>
        <w:t>Yale University</w:t>
      </w:r>
      <w:r>
        <w:t xml:space="preserve"> and </w:t>
      </w:r>
      <w:r w:rsidRPr="00287573">
        <w:rPr>
          <w:rStyle w:val="Strong"/>
          <w:b w:val="0"/>
          <w:bCs w:val="0"/>
        </w:rPr>
        <w:t>George Washington University</w:t>
      </w:r>
      <w:r>
        <w:t xml:space="preserve"> found that banning flavours </w:t>
      </w:r>
      <w:hyperlink r:id="rId15" w:history="1">
        <w:r w:rsidRPr="00287573">
          <w:rPr>
            <w:rStyle w:val="Hyperlink"/>
          </w:rPr>
          <w:t>increased youth smoking rates</w:t>
        </w:r>
      </w:hyperlink>
      <w:r>
        <w:t xml:space="preserve"> and pushed adults toward cigarettes</w:t>
      </w:r>
      <w:r>
        <w:t xml:space="preserve">. </w:t>
      </w:r>
      <w:r>
        <w:br/>
      </w:r>
    </w:p>
    <w:p w14:paraId="54718F73" w14:textId="65B153BD" w:rsidR="00287573" w:rsidRDefault="00287573" w:rsidP="00287573">
      <w:pPr>
        <w:pStyle w:val="NormalWeb"/>
      </w:pPr>
      <w:r>
        <w:t xml:space="preserve">These studies reinforce what Canadian consumers already know: </w:t>
      </w:r>
      <w:r w:rsidRPr="00287573">
        <w:rPr>
          <w:rStyle w:val="Strong"/>
          <w:b w:val="0"/>
          <w:bCs w:val="0"/>
        </w:rPr>
        <w:t>flavours matter</w:t>
      </w:r>
      <w:r>
        <w:t xml:space="preserve">, </w:t>
      </w:r>
      <w:r>
        <w:t xml:space="preserve">not for youth attraction, but for </w:t>
      </w:r>
      <w:r>
        <w:rPr>
          <w:rStyle w:val="Emphasis"/>
        </w:rPr>
        <w:t>adult survival</w:t>
      </w:r>
      <w:r>
        <w:t xml:space="preserve"> away from cigarettes.</w:t>
      </w:r>
    </w:p>
    <w:p w14:paraId="5009B48A" w14:textId="77777777" w:rsidR="00287573" w:rsidRDefault="00287573" w:rsidP="00B669C8">
      <w:pPr>
        <w:pStyle w:val="NormalWeb"/>
      </w:pPr>
    </w:p>
    <w:p w14:paraId="3C3BC123" w14:textId="77777777" w:rsidR="00B669C8" w:rsidRDefault="00B669C8" w:rsidP="00B669C8">
      <w:pPr>
        <w:pStyle w:val="NormalWeb"/>
      </w:pPr>
      <w:r>
        <w:lastRenderedPageBreak/>
        <w:t>Summit discussions highlighted several key learnings:</w:t>
      </w:r>
    </w:p>
    <w:p w14:paraId="041E6CA4" w14:textId="77777777" w:rsidR="00B669C8" w:rsidRDefault="00B669C8" w:rsidP="00B669C8">
      <w:pPr>
        <w:pStyle w:val="NormalWeb"/>
        <w:numPr>
          <w:ilvl w:val="0"/>
          <w:numId w:val="19"/>
        </w:numPr>
      </w:pPr>
      <w:r>
        <w:rPr>
          <w:rStyle w:val="Strong"/>
        </w:rPr>
        <w:t>Flavour bans based on “profile” do not work.</w:t>
      </w:r>
      <w:r>
        <w:t xml:space="preserve"> “Fruit,” “dessert,” and “candy” are subjective terms and cannot be enforced consistently or scientifically.</w:t>
      </w:r>
    </w:p>
    <w:p w14:paraId="327281E2" w14:textId="77777777" w:rsidR="00B669C8" w:rsidRDefault="00B669C8" w:rsidP="00B669C8">
      <w:pPr>
        <w:pStyle w:val="NormalWeb"/>
        <w:numPr>
          <w:ilvl w:val="0"/>
          <w:numId w:val="19"/>
        </w:numPr>
      </w:pPr>
      <w:r>
        <w:rPr>
          <w:rStyle w:val="Strong"/>
        </w:rPr>
        <w:t>Ingredient-based standards are the most rational approach.</w:t>
      </w:r>
      <w:r>
        <w:t xml:space="preserve"> Schedule 3’s toxicological restrictions demonstrate that regulating </w:t>
      </w:r>
      <w:r>
        <w:rPr>
          <w:rStyle w:val="Emphasis"/>
        </w:rPr>
        <w:t>what goes into a product</w:t>
      </w:r>
      <w:r>
        <w:t xml:space="preserve"> is far more effective than regulating </w:t>
      </w:r>
      <w:r>
        <w:rPr>
          <w:rStyle w:val="Emphasis"/>
        </w:rPr>
        <w:t>what it is called</w:t>
      </w:r>
      <w:r>
        <w:t>.</w:t>
      </w:r>
    </w:p>
    <w:p w14:paraId="7EE1EB1F" w14:textId="77777777" w:rsidR="00B669C8" w:rsidRDefault="00B669C8" w:rsidP="00B669C8">
      <w:pPr>
        <w:pStyle w:val="NormalWeb"/>
        <w:numPr>
          <w:ilvl w:val="0"/>
          <w:numId w:val="19"/>
        </w:numPr>
      </w:pPr>
      <w:r>
        <w:rPr>
          <w:rStyle w:val="Strong"/>
        </w:rPr>
        <w:t>Sweeteners do not pose meaningful toxicological risk.</w:t>
      </w:r>
      <w:r>
        <w:t xml:space="preserve"> For many adults, lightly sweetened or dessert flavours are essential tools of smoking cessation — including for people managing diabetes, appetite changes, or post-cessation weight gain.</w:t>
      </w:r>
    </w:p>
    <w:p w14:paraId="6C8D1468" w14:textId="77777777" w:rsidR="00B669C8" w:rsidRDefault="00B669C8" w:rsidP="00B669C8">
      <w:pPr>
        <w:pStyle w:val="NormalWeb"/>
        <w:numPr>
          <w:ilvl w:val="0"/>
          <w:numId w:val="19"/>
        </w:numPr>
      </w:pPr>
      <w:r>
        <w:rPr>
          <w:rStyle w:val="Strong"/>
        </w:rPr>
        <w:t>Naming rules must be clear yet flexible.</w:t>
      </w:r>
      <w:r>
        <w:t xml:space="preserve"> Adults need to understand what they are buying, and overly restrictive naming can push consumers toward illicit suppliers.</w:t>
      </w:r>
    </w:p>
    <w:p w14:paraId="058A32D5" w14:textId="362501E5" w:rsidR="00B669C8" w:rsidRDefault="00B669C8" w:rsidP="00B669C8">
      <w:pPr>
        <w:pStyle w:val="NormalWeb"/>
      </w:pPr>
      <w:r>
        <w:t xml:space="preserve">Crucially, </w:t>
      </w:r>
      <w:r w:rsidRPr="00B669C8">
        <w:rPr>
          <w:rStyle w:val="Strong"/>
          <w:b w:val="0"/>
          <w:bCs w:val="0"/>
        </w:rPr>
        <w:t>we cannot justify banning flavours solely because youth might like them</w:t>
      </w:r>
      <w:r>
        <w:t>. A feature’s potential appeal is not evidence of harm. Public health policy must be based on demonstrated, measurable health risks</w:t>
      </w:r>
      <w:r>
        <w:t xml:space="preserve">, </w:t>
      </w:r>
      <w:r>
        <w:t>not hypothetical concerns or general preferences. If a flavour or ingredient is to be restricted, regulators must clearly identify the specific harm it presents and explain how that harm affects any user</w:t>
      </w:r>
      <w:r>
        <w:t xml:space="preserve">, </w:t>
      </w:r>
      <w:r>
        <w:t>adult or youth</w:t>
      </w:r>
      <w:r>
        <w:t>,</w:t>
      </w:r>
      <w:r>
        <w:t xml:space="preserve"> at real-world exposure levels. Without evidence of hazard or toxicity, flavour restrictions fail the test of proportionate regulation and ultimately undermine public health by driving adults back to cigarettes or into illicit markets.</w:t>
      </w:r>
    </w:p>
    <w:p w14:paraId="21CCD824" w14:textId="58F6F289" w:rsidR="00B669C8" w:rsidRDefault="00B669C8" w:rsidP="00B669C8">
      <w:pPr>
        <w:pStyle w:val="NormalWeb"/>
      </w:pPr>
      <w:r>
        <w:t xml:space="preserve">Flavours are not a youth phenomenon </w:t>
      </w:r>
      <w:r>
        <w:t xml:space="preserve">, </w:t>
      </w:r>
      <w:r>
        <w:t>they are an adult harm-reduction tool. Adults have fought hard to keep them, and the evidence shows why. Any modern nicotine framework must safeguard adult access to flavours, regulate them based on actual toxicology rather than assumptions, and ensure that Canadians who rely on safer nicotine have lawful, affordable, and acceptable alternatives to smoking.</w:t>
      </w:r>
    </w:p>
    <w:p w14:paraId="4A8CB0D9" w14:textId="77777777" w:rsidR="00B669C8" w:rsidRDefault="00737AB1" w:rsidP="00B669C8">
      <w:r>
        <w:rPr>
          <w:noProof/>
        </w:rPr>
        <w:pict w14:anchorId="356877A6">
          <v:rect id="_x0000_i1025" alt="" style="width:431.95pt;height:.05pt;mso-width-percent:0;mso-height-percent:0;mso-width-percent:0;mso-height-percent:0" o:hrpct="923" o:hralign="center" o:hrstd="t" o:hr="t" fillcolor="#a0a0a0" stroked="f"/>
        </w:pict>
      </w:r>
    </w:p>
    <w:p w14:paraId="115D5A1E" w14:textId="77777777" w:rsidR="00A34FBA" w:rsidRPr="00833B2C" w:rsidRDefault="00A34FBA">
      <w:pPr>
        <w:rPr>
          <w:rFonts w:ascii="Arial" w:hAnsi="Arial" w:cs="Arial"/>
          <w:sz w:val="24"/>
          <w:szCs w:val="24"/>
        </w:rPr>
      </w:pPr>
    </w:p>
    <w:p w14:paraId="560A6A7F" w14:textId="0142D14B" w:rsidR="00A34FBA" w:rsidRPr="00833B2C" w:rsidRDefault="00287573">
      <w:pPr>
        <w:rPr>
          <w:rFonts w:ascii="Arial" w:hAnsi="Arial" w:cs="Arial"/>
          <w:sz w:val="24"/>
          <w:szCs w:val="24"/>
        </w:rPr>
      </w:pPr>
      <w:r>
        <w:t>Canada’s 20 mg/mL nicotine cap illustrates how reactive, fear-driven policymaking can undermine harm reduction. The cap was introduced during a period of intense moral panic</w:t>
      </w:r>
      <w:r>
        <w:t xml:space="preserve">. </w:t>
      </w:r>
      <w:r>
        <w:t>fueled largely by U.S. youth-vaping headlines and the misattributed EVALI outbreak</w:t>
      </w:r>
      <w:r>
        <w:t xml:space="preserve">. </w:t>
      </w:r>
      <w:r>
        <w:t>rather than on the basis of Canadian scientific evidence or real-world cessation outcomes. In practice, both consumer experience and research show that many adult</w:t>
      </w:r>
      <w:r>
        <w:t>s who</w:t>
      </w:r>
      <w:r>
        <w:t xml:space="preserve"> smoke require </w:t>
      </w:r>
      <w:r>
        <w:rPr>
          <w:rStyle w:val="Strong"/>
        </w:rPr>
        <w:t>36–50 mg/mL</w:t>
      </w:r>
      <w:r>
        <w:t xml:space="preserve"> nicotine during the early stages of transition to successfully replace the pharmacological effect of smoking. </w:t>
      </w:r>
      <w:r>
        <w:t xml:space="preserve"> </w:t>
      </w:r>
      <w:r>
        <w:t xml:space="preserve">Evidence from the Royal College of Physicians and Public Health England confirms that </w:t>
      </w:r>
      <w:hyperlink r:id="rId16" w:history="1">
        <w:r w:rsidRPr="00287573">
          <w:rPr>
            <w:rStyle w:val="Hyperlink"/>
          </w:rPr>
          <w:t>higher nicotine strengths improve cessation</w:t>
        </w:r>
      </w:hyperlink>
      <w:r>
        <w:rPr>
          <w:rStyle w:val="Strong"/>
        </w:rPr>
        <w:t xml:space="preserve"> </w:t>
      </w:r>
      <w:r w:rsidRPr="00287573">
        <w:rPr>
          <w:rStyle w:val="Strong"/>
          <w:b w:val="0"/>
          <w:bCs w:val="0"/>
        </w:rPr>
        <w:t>success</w:t>
      </w:r>
      <w:r>
        <w:t xml:space="preserve">, while a Canadian study in </w:t>
      </w:r>
      <w:hyperlink r:id="rId17" w:history="1">
        <w:r w:rsidRPr="00287573">
          <w:rPr>
            <w:rStyle w:val="Hyperlink"/>
          </w:rPr>
          <w:t>Addictive Behaviors</w:t>
        </w:r>
      </w:hyperlink>
      <w:r>
        <w:t xml:space="preserve"> found that lowering nicotine concentration leads </w:t>
      </w:r>
      <w:r w:rsidRPr="00287573">
        <w:t>to</w:t>
      </w:r>
      <w:r w:rsidRPr="00287573">
        <w:rPr>
          <w:b/>
          <w:bCs/>
        </w:rPr>
        <w:t xml:space="preserve"> </w:t>
      </w:r>
      <w:r w:rsidRPr="00287573">
        <w:rPr>
          <w:rStyle w:val="Strong"/>
          <w:b w:val="0"/>
          <w:bCs w:val="0"/>
        </w:rPr>
        <w:t>compensatory puffing and increased liquid use</w:t>
      </w:r>
      <w:r>
        <w:t xml:space="preserve">. </w:t>
      </w:r>
      <w:r>
        <w:t xml:space="preserve">without reducing harm. Research in </w:t>
      </w:r>
      <w:hyperlink r:id="rId18" w:history="1">
        <w:r w:rsidRPr="00287573">
          <w:rPr>
            <w:rStyle w:val="Hyperlink"/>
          </w:rPr>
          <w:t>Nicotine &amp; Tobacco Research</w:t>
        </w:r>
      </w:hyperlink>
      <w:r>
        <w:t xml:space="preserve"> shows </w:t>
      </w:r>
      <w:r w:rsidRPr="00287573">
        <w:t>that</w:t>
      </w:r>
      <w:r w:rsidRPr="00287573">
        <w:rPr>
          <w:b/>
          <w:bCs/>
        </w:rPr>
        <w:t xml:space="preserve"> </w:t>
      </w:r>
      <w:r w:rsidRPr="00287573">
        <w:rPr>
          <w:rStyle w:val="Strong"/>
          <w:b w:val="0"/>
          <w:bCs w:val="0"/>
        </w:rPr>
        <w:t>stronger nicotine formulations increase satisfaction and reduce relapse</w:t>
      </w:r>
      <w:r>
        <w:t xml:space="preserve"> , and a study in </w:t>
      </w:r>
      <w:hyperlink r:id="rId19" w:history="1">
        <w:r w:rsidRPr="00287573">
          <w:rPr>
            <w:rStyle w:val="Hyperlink"/>
          </w:rPr>
          <w:t>Harm Reduction Journal</w:t>
        </w:r>
      </w:hyperlink>
      <w:r>
        <w:t xml:space="preserve"> demonstrates that </w:t>
      </w:r>
      <w:r>
        <w:lastRenderedPageBreak/>
        <w:t xml:space="preserve">former smokers using adequate nicotine strengths are </w:t>
      </w:r>
      <w:r w:rsidRPr="00287573">
        <w:rPr>
          <w:rStyle w:val="Strong"/>
          <w:b w:val="0"/>
          <w:bCs w:val="0"/>
        </w:rPr>
        <w:t>more likely to remain smoke-free long-term</w:t>
      </w:r>
      <w:r>
        <w:t xml:space="preserve"> . </w:t>
      </w:r>
      <w:r w:rsidR="00BE204B">
        <w:t>The</w:t>
      </w:r>
      <w:r>
        <w:t xml:space="preserve"> 20 mg limit was </w:t>
      </w:r>
      <w:r w:rsidRPr="00BE204B">
        <w:rPr>
          <w:rStyle w:val="Strong"/>
          <w:b w:val="0"/>
          <w:bCs w:val="0"/>
        </w:rPr>
        <w:t>not based on toxicology, biomarker science, or cessation research</w:t>
      </w:r>
      <w:r>
        <w:t xml:space="preserve">, but rather was a </w:t>
      </w:r>
      <w:r w:rsidRPr="00BE204B">
        <w:rPr>
          <w:rStyle w:val="Strong"/>
          <w:b w:val="0"/>
          <w:bCs w:val="0"/>
        </w:rPr>
        <w:t>knee-jerk policy response</w:t>
      </w:r>
      <w:r>
        <w:t xml:space="preserve"> that inadvertently pushed adults toward cigarettes or into illicit markets where higher-strength products remain widely available. A modernized regulatory framework must allow </w:t>
      </w:r>
      <w:r w:rsidRPr="00BE204B">
        <w:rPr>
          <w:rStyle w:val="Strong"/>
          <w:b w:val="0"/>
          <w:bCs w:val="0"/>
        </w:rPr>
        <w:t>realistic, evidence-based nicotine strengths</w:t>
      </w:r>
      <w:r>
        <w:t>, support smokers trying to transition away from combustion, reduce relapse by ensuring adequate nicotine delivery, and maintain flexibility as new technologies emerge. Anything less repeats the mistakes of a policy created to calm public fears rather than improve public health.</w:t>
      </w:r>
    </w:p>
    <w:p w14:paraId="29324E35" w14:textId="77777777" w:rsidR="00BE204B" w:rsidRDefault="00BE204B" w:rsidP="00BE204B">
      <w:pPr>
        <w:pStyle w:val="Heading2"/>
      </w:pPr>
      <w:r>
        <w:rPr>
          <w:rStyle w:val="Strong"/>
          <w:b/>
          <w:bCs/>
        </w:rPr>
        <w:t>Youth Use: Facts vs. Moral Panic</w:t>
      </w:r>
    </w:p>
    <w:p w14:paraId="09EF0EAA" w14:textId="77777777" w:rsidR="00BE204B" w:rsidRDefault="00BE204B" w:rsidP="00BE204B">
      <w:pPr>
        <w:pStyle w:val="NormalWeb"/>
      </w:pPr>
      <w:r>
        <w:t xml:space="preserve">Although this report focuses primarily on adult smokers and safer nicotine regulation, we include youth use here because it is routinely invoked to justify sweeping bans, flavour restrictions, and punitive policy responses — often without evidence. In Canada, youth concerns dominate political discussion even when national data show a very different reality. Much of the public narrative has been driven by </w:t>
      </w:r>
      <w:r>
        <w:rPr>
          <w:rStyle w:val="Strong"/>
        </w:rPr>
        <w:t>moral panic</w:t>
      </w:r>
      <w:r>
        <w:t xml:space="preserve">, supported by fear-based messaging such as claims that vaping causes “brain damage,” “worms in the lungs,” or “holes in the brain.” These statements are </w:t>
      </w:r>
      <w:r>
        <w:rPr>
          <w:rStyle w:val="Strong"/>
        </w:rPr>
        <w:t>not supported by scientific evidence</w:t>
      </w:r>
      <w:r>
        <w:t xml:space="preserve"> and actively undermine trust in public health. Research published in the </w:t>
      </w:r>
      <w:r>
        <w:rPr>
          <w:rStyle w:val="Emphasis"/>
        </w:rPr>
        <w:t>Canadian Medical Association Journal</w:t>
      </w:r>
      <w:r>
        <w:t xml:space="preserve"> shows that when youth discover health messaging contains exaggeration or misinformation, they begin to </w:t>
      </w:r>
      <w:r>
        <w:rPr>
          <w:rStyle w:val="Strong"/>
        </w:rPr>
        <w:t>dismiss all warnings</w:t>
      </w:r>
      <w:r>
        <w:t xml:space="preserve">, including valid ones (Hammond et al., CMAJ 2020: </w:t>
      </w:r>
      <w:hyperlink r:id="rId20" w:tgtFrame="_new" w:history="1">
        <w:r>
          <w:rPr>
            <w:rStyle w:val="Hyperlink"/>
            <w:rFonts w:eastAsiaTheme="majorEastAsia"/>
          </w:rPr>
          <w:t>https://www.cmaj.ca/content/192/40/E1138</w:t>
        </w:r>
      </w:hyperlink>
      <w:r>
        <w:t>). Youth communication experts have repeatedly found that fear-based or sensationalized campaigns are not only ineffective — they are counterproductive.</w:t>
      </w:r>
    </w:p>
    <w:p w14:paraId="33124735" w14:textId="77777777" w:rsidR="00BE204B" w:rsidRDefault="00BE204B" w:rsidP="00BE204B">
      <w:pPr>
        <w:pStyle w:val="NormalWeb"/>
      </w:pPr>
      <w:r>
        <w:t xml:space="preserve">One of the most extreme examples in Canada was the </w:t>
      </w:r>
      <w:r>
        <w:rPr>
          <w:rStyle w:val="Strong"/>
        </w:rPr>
        <w:t>2025 Québec “De Facto” anti-vaping campaign</w:t>
      </w:r>
      <w:r>
        <w:t>, which used horror-movie aesthetics and frightening imagery to portray vaping as a supernatural danger (</w:t>
      </w:r>
      <w:hyperlink r:id="rId21" w:tgtFrame="_new" w:history="1">
        <w:r>
          <w:rPr>
            <w:rStyle w:val="Hyperlink"/>
            <w:rFonts w:eastAsiaTheme="majorEastAsia"/>
          </w:rPr>
          <w:t>https://defacto.ca/en</w:t>
        </w:r>
      </w:hyperlink>
      <w:r>
        <w:t>). These dramatic depictions are not grounded in evidence and reflect a long-standing pattern of youth-vaping communication shaped more by theatrical messaging than science.</w:t>
      </w:r>
    </w:p>
    <w:p w14:paraId="5F427F9D" w14:textId="77777777" w:rsidR="00BE204B" w:rsidRDefault="00BE204B" w:rsidP="00BE204B">
      <w:pPr>
        <w:pStyle w:val="NormalWeb"/>
      </w:pPr>
      <w:r>
        <w:t xml:space="preserve">In contrast, national data paint a clear and consistent picture: </w:t>
      </w:r>
      <w:r>
        <w:rPr>
          <w:rStyle w:val="Strong"/>
        </w:rPr>
        <w:t>youth vaping in Canada has been declining since 2019</w:t>
      </w:r>
      <w:r>
        <w:t>. According to Health Canada’s 2023 Canadian Student Tobacco, Alcohol and Drugs Survey (CSTADS), past-30-day youth vaping declined significantly from its peak in 2018–2019, continuing a multi-year downward trend (</w:t>
      </w:r>
      <w:hyperlink r:id="rId22" w:tgtFrame="_new" w:history="1">
        <w:r>
          <w:rPr>
            <w:rStyle w:val="Hyperlink"/>
            <w:rFonts w:eastAsiaTheme="majorEastAsia"/>
          </w:rPr>
          <w:t>https://www.canada.ca/en/health-canada/services/canadian-student-tobacco-alcohol-drugs-survey/2023.html</w:t>
        </w:r>
      </w:hyperlink>
      <w:r>
        <w:t xml:space="preserve">). The 2021 Canadian Tobacco and Nicotine Survey (CTNS) similarly shows that </w:t>
      </w:r>
      <w:r>
        <w:rPr>
          <w:rStyle w:val="Strong"/>
        </w:rPr>
        <w:t>daily youth vaping remains low</w:t>
      </w:r>
      <w:r>
        <w:t>, experimentation peaks around Grade 10, and then drops sharply by young adulthood (</w:t>
      </w:r>
      <w:hyperlink r:id="rId23" w:tgtFrame="_new" w:history="1">
        <w:r>
          <w:rPr>
            <w:rStyle w:val="Hyperlink"/>
            <w:rFonts w:eastAsiaTheme="majorEastAsia"/>
          </w:rPr>
          <w:t>https://www.canada.ca/en/health-canada/services/canadian-tobacco-nicotine-survey/2021-summary.html</w:t>
        </w:r>
      </w:hyperlink>
      <w:r>
        <w:t xml:space="preserve">). Meanwhile, </w:t>
      </w:r>
      <w:r>
        <w:rPr>
          <w:rStyle w:val="Strong"/>
        </w:rPr>
        <w:t>youth smoking rates are at historic lows</w:t>
      </w:r>
      <w:r>
        <w:t xml:space="preserve"> — below 3% — and continue to fall, even as vaping products remain legal and widely available. These data directly contradict the “epidemic” rhetoric often used to defend restrictive policy.</w:t>
      </w:r>
    </w:p>
    <w:p w14:paraId="15268F31" w14:textId="77777777" w:rsidR="00BE204B" w:rsidRDefault="00BE204B" w:rsidP="00BE204B">
      <w:pPr>
        <w:pStyle w:val="NormalWeb"/>
      </w:pPr>
      <w:r>
        <w:lastRenderedPageBreak/>
        <w:t xml:space="preserve">Evidence also shows what </w:t>
      </w:r>
      <w:r>
        <w:rPr>
          <w:rStyle w:val="Emphasis"/>
        </w:rPr>
        <w:t>does</w:t>
      </w:r>
      <w:r>
        <w:t xml:space="preserve"> work in reducing youth interest: </w:t>
      </w:r>
      <w:r>
        <w:rPr>
          <w:rStyle w:val="Strong"/>
        </w:rPr>
        <w:t>balanced, truthful communication</w:t>
      </w:r>
      <w:r>
        <w:t xml:space="preserve">. Public Health England’s youth-communication research demonstrates that framing vaping as an </w:t>
      </w:r>
      <w:r>
        <w:rPr>
          <w:rStyle w:val="Strong"/>
        </w:rPr>
        <w:t>adult cessation tool</w:t>
      </w:r>
      <w:r>
        <w:t xml:space="preserve"> reduces youth curiosity far more effectively than scare tactics (PHE Report 2019: https://www.gov.uk/government/publications/e-cigarettes-and-heated-tobacco-products-independent-evidence-review-2018). Behavioural-modelling studies show that portraying </w:t>
      </w:r>
      <w:r>
        <w:rPr>
          <w:rStyle w:val="Strong"/>
        </w:rPr>
        <w:t>older adults using vaping products</w:t>
      </w:r>
      <w:r>
        <w:t xml:space="preserve"> further reduces youth appeal. Clear, accurate risk communication helps youth distinguish between smoking, vaping, cannabis, alcohol, and other behaviours — rather than lumping everything into a single “dangerous” category. Youth also respond more authentically to </w:t>
      </w:r>
      <w:r>
        <w:rPr>
          <w:rStyle w:val="Strong"/>
        </w:rPr>
        <w:t>real hazards</w:t>
      </w:r>
      <w:r>
        <w:t xml:space="preserve">: second-hand smoke exposure in their homes, the risk of cigarette-caused house fires (a leading cause of residential fire deaths in Canada), and the loss of parents and grandparents to tobacco-related disease. Smoking still kills </w:t>
      </w:r>
      <w:r>
        <w:rPr>
          <w:rStyle w:val="Strong"/>
        </w:rPr>
        <w:t>over 48,000 Canadians every year</w:t>
      </w:r>
      <w:r>
        <w:t>, according to Health Canada (https://www.canada.ca/en/health-canada/services/smoking-tobacco/health-effects/health-effects-smoking.html). These are tangible, relatable risks — unlike fabricated horror imagery or misinformation.</w:t>
      </w:r>
    </w:p>
    <w:p w14:paraId="03500686" w14:textId="77777777" w:rsidR="00BE204B" w:rsidRDefault="00BE204B" w:rsidP="00BE204B">
      <w:pPr>
        <w:pStyle w:val="NormalWeb"/>
      </w:pPr>
      <w:r>
        <w:t xml:space="preserve">This matters because youth-use narratives are frequently weaponized to justify policy measures that harm adults: banning flavours, reducing nicotine strength, or restricting entire product categories. These measures </w:t>
      </w:r>
      <w:r>
        <w:rPr>
          <w:rStyle w:val="Strong"/>
        </w:rPr>
        <w:t>do little to change youth behaviour</w:t>
      </w:r>
      <w:r>
        <w:t xml:space="preserve">, but they </w:t>
      </w:r>
      <w:r>
        <w:rPr>
          <w:rStyle w:val="Strong"/>
        </w:rPr>
        <w:t>push adults back to smoking</w:t>
      </w:r>
      <w:r>
        <w:t xml:space="preserve">, expand the illicit market, and undermine harm reduction. By grounding youth policy in evidence rather than fear, Canada can protect young people </w:t>
      </w:r>
      <w:r>
        <w:rPr>
          <w:rStyle w:val="Strong"/>
        </w:rPr>
        <w:t>without sacrificing adult access</w:t>
      </w:r>
      <w:r>
        <w:t xml:space="preserve"> to safer nicotine products that help millions stay away from cigarettes.</w:t>
      </w:r>
    </w:p>
    <w:p w14:paraId="51F1A7BF" w14:textId="77777777" w:rsidR="00A34FBA" w:rsidRPr="00833B2C" w:rsidRDefault="00A34FBA">
      <w:pPr>
        <w:rPr>
          <w:rFonts w:ascii="Arial" w:hAnsi="Arial" w:cs="Arial"/>
          <w:sz w:val="24"/>
          <w:szCs w:val="24"/>
        </w:rPr>
      </w:pPr>
    </w:p>
    <w:p w14:paraId="3EBD384F" w14:textId="77777777" w:rsidR="00A34FBA" w:rsidRPr="00833B2C" w:rsidRDefault="00000000">
      <w:pPr>
        <w:rPr>
          <w:rFonts w:ascii="Arial" w:hAnsi="Arial" w:cs="Arial"/>
          <w:sz w:val="24"/>
          <w:szCs w:val="24"/>
        </w:rPr>
      </w:pPr>
      <w:r w:rsidRPr="00833B2C">
        <w:rPr>
          <w:rFonts w:ascii="Arial" w:hAnsi="Arial" w:cs="Arial"/>
          <w:sz w:val="24"/>
          <w:szCs w:val="24"/>
        </w:rPr>
        <w:t xml:space="preserve">Critical Insight  </w:t>
      </w:r>
    </w:p>
    <w:p w14:paraId="7C25F414" w14:textId="77777777" w:rsidR="00A34FBA" w:rsidRPr="00833B2C" w:rsidRDefault="00000000">
      <w:pPr>
        <w:rPr>
          <w:rFonts w:ascii="Arial" w:hAnsi="Arial" w:cs="Arial"/>
          <w:sz w:val="24"/>
          <w:szCs w:val="24"/>
        </w:rPr>
      </w:pPr>
      <w:r w:rsidRPr="00833B2C">
        <w:rPr>
          <w:rFonts w:ascii="Arial" w:hAnsi="Arial" w:cs="Arial"/>
          <w:sz w:val="24"/>
          <w:szCs w:val="24"/>
        </w:rPr>
        <w:t>Vaping is one of the lowest</w:t>
      </w:r>
      <w:r w:rsidRPr="00833B2C">
        <w:rPr>
          <w:rFonts w:ascii="Cambria Math" w:hAnsi="Cambria Math" w:cs="Cambria Math"/>
          <w:sz w:val="24"/>
          <w:szCs w:val="24"/>
        </w:rPr>
        <w:t>‑</w:t>
      </w:r>
      <w:r w:rsidRPr="00833B2C">
        <w:rPr>
          <w:rFonts w:ascii="Arial" w:hAnsi="Arial" w:cs="Arial"/>
          <w:sz w:val="24"/>
          <w:szCs w:val="24"/>
        </w:rPr>
        <w:t>risk behaviours a teen can engage in. The far greater harm comes from youth exposure to smoking.</w:t>
      </w:r>
    </w:p>
    <w:p w14:paraId="5711AB1C" w14:textId="77777777" w:rsidR="00A34FBA" w:rsidRPr="00833B2C" w:rsidRDefault="00A34FBA">
      <w:pPr>
        <w:rPr>
          <w:rFonts w:ascii="Arial" w:hAnsi="Arial" w:cs="Arial"/>
          <w:sz w:val="24"/>
          <w:szCs w:val="24"/>
        </w:rPr>
      </w:pPr>
    </w:p>
    <w:p w14:paraId="5BDE3726" w14:textId="77777777" w:rsidR="00A34FBA" w:rsidRPr="00833B2C" w:rsidRDefault="00000000">
      <w:pPr>
        <w:rPr>
          <w:rFonts w:ascii="Arial" w:hAnsi="Arial" w:cs="Arial"/>
          <w:sz w:val="24"/>
          <w:szCs w:val="24"/>
        </w:rPr>
      </w:pPr>
      <w:r w:rsidRPr="00833B2C">
        <w:rPr>
          <w:rFonts w:ascii="Arial" w:hAnsi="Arial" w:cs="Arial"/>
          <w:sz w:val="24"/>
          <w:szCs w:val="24"/>
        </w:rPr>
        <w:t>9. COMMUNICATION &amp; CHARTER RIGHTS</w:t>
      </w:r>
    </w:p>
    <w:p w14:paraId="76F68ECF" w14:textId="77777777" w:rsidR="00A34FBA" w:rsidRPr="00833B2C" w:rsidRDefault="00000000">
      <w:pPr>
        <w:rPr>
          <w:rFonts w:ascii="Arial" w:hAnsi="Arial" w:cs="Arial"/>
          <w:sz w:val="24"/>
          <w:szCs w:val="24"/>
        </w:rPr>
      </w:pPr>
      <w:r w:rsidRPr="00833B2C">
        <w:rPr>
          <w:rFonts w:ascii="Arial" w:hAnsi="Arial" w:cs="Arial"/>
          <w:sz w:val="24"/>
          <w:szCs w:val="24"/>
        </w:rPr>
        <w:t>Problems Identified</w:t>
      </w:r>
    </w:p>
    <w:p w14:paraId="6BD18B84" w14:textId="77777777" w:rsidR="00A34FBA" w:rsidRPr="00833B2C" w:rsidRDefault="00000000">
      <w:pPr>
        <w:rPr>
          <w:rFonts w:ascii="Arial" w:hAnsi="Arial" w:cs="Arial"/>
          <w:sz w:val="24"/>
          <w:szCs w:val="24"/>
        </w:rPr>
      </w:pPr>
      <w:r w:rsidRPr="00833B2C">
        <w:rPr>
          <w:rFonts w:ascii="Arial" w:hAnsi="Arial" w:cs="Arial"/>
          <w:sz w:val="24"/>
          <w:szCs w:val="24"/>
        </w:rPr>
        <w:t>– NGOs freely spread misinformation.</w:t>
      </w:r>
    </w:p>
    <w:p w14:paraId="60E22B95" w14:textId="77777777" w:rsidR="00A34FBA" w:rsidRPr="00833B2C" w:rsidRDefault="00000000">
      <w:pPr>
        <w:rPr>
          <w:rFonts w:ascii="Arial" w:hAnsi="Arial" w:cs="Arial"/>
          <w:sz w:val="24"/>
          <w:szCs w:val="24"/>
        </w:rPr>
      </w:pPr>
      <w:r w:rsidRPr="00833B2C">
        <w:rPr>
          <w:rFonts w:ascii="Arial" w:hAnsi="Arial" w:cs="Arial"/>
          <w:sz w:val="24"/>
          <w:szCs w:val="24"/>
        </w:rPr>
        <w:t>– Retailers fear giving truthful, lawful product information.</w:t>
      </w:r>
    </w:p>
    <w:p w14:paraId="5FAECADE" w14:textId="77777777" w:rsidR="00A34FBA" w:rsidRPr="00833B2C" w:rsidRDefault="00000000">
      <w:pPr>
        <w:rPr>
          <w:rFonts w:ascii="Arial" w:hAnsi="Arial" w:cs="Arial"/>
          <w:sz w:val="24"/>
          <w:szCs w:val="24"/>
        </w:rPr>
      </w:pPr>
      <w:r w:rsidRPr="00833B2C">
        <w:rPr>
          <w:rFonts w:ascii="Arial" w:hAnsi="Arial" w:cs="Arial"/>
          <w:sz w:val="24"/>
          <w:szCs w:val="24"/>
        </w:rPr>
        <w:t>– No formal system exists for approved relative</w:t>
      </w:r>
      <w:r w:rsidRPr="00833B2C">
        <w:rPr>
          <w:rFonts w:ascii="Cambria Math" w:hAnsi="Cambria Math" w:cs="Cambria Math"/>
          <w:sz w:val="24"/>
          <w:szCs w:val="24"/>
        </w:rPr>
        <w:t>‑</w:t>
      </w:r>
      <w:r w:rsidRPr="00833B2C">
        <w:rPr>
          <w:rFonts w:ascii="Arial" w:hAnsi="Arial" w:cs="Arial"/>
          <w:sz w:val="24"/>
          <w:szCs w:val="24"/>
        </w:rPr>
        <w:t>risk statements.</w:t>
      </w:r>
    </w:p>
    <w:p w14:paraId="4FA99B63" w14:textId="77777777" w:rsidR="00A34FBA" w:rsidRPr="00833B2C" w:rsidRDefault="00A34FBA">
      <w:pPr>
        <w:rPr>
          <w:rFonts w:ascii="Arial" w:hAnsi="Arial" w:cs="Arial"/>
          <w:sz w:val="24"/>
          <w:szCs w:val="24"/>
        </w:rPr>
      </w:pPr>
    </w:p>
    <w:p w14:paraId="38BAFEA8" w14:textId="77777777" w:rsidR="00A34FBA" w:rsidRPr="00833B2C" w:rsidRDefault="00000000">
      <w:pPr>
        <w:rPr>
          <w:rFonts w:ascii="Arial" w:hAnsi="Arial" w:cs="Arial"/>
          <w:sz w:val="24"/>
          <w:szCs w:val="24"/>
        </w:rPr>
      </w:pPr>
      <w:r w:rsidRPr="00833B2C">
        <w:rPr>
          <w:rFonts w:ascii="Arial" w:hAnsi="Arial" w:cs="Arial"/>
          <w:sz w:val="24"/>
          <w:szCs w:val="24"/>
        </w:rPr>
        <w:t>Needed Reforms</w:t>
      </w:r>
    </w:p>
    <w:p w14:paraId="78C836C3" w14:textId="77777777" w:rsidR="00A34FBA" w:rsidRPr="00833B2C" w:rsidRDefault="00000000">
      <w:pPr>
        <w:rPr>
          <w:rFonts w:ascii="Arial" w:hAnsi="Arial" w:cs="Arial"/>
          <w:sz w:val="24"/>
          <w:szCs w:val="24"/>
        </w:rPr>
      </w:pPr>
      <w:r w:rsidRPr="00833B2C">
        <w:rPr>
          <w:rFonts w:ascii="Arial" w:hAnsi="Arial" w:cs="Arial"/>
          <w:sz w:val="24"/>
          <w:szCs w:val="24"/>
        </w:rPr>
        <w:lastRenderedPageBreak/>
        <w:t>1. Health Canada must authorize a set of truthful relative</w:t>
      </w:r>
      <w:r w:rsidRPr="00833B2C">
        <w:rPr>
          <w:rFonts w:ascii="Cambria Math" w:hAnsi="Cambria Math" w:cs="Cambria Math"/>
          <w:sz w:val="24"/>
          <w:szCs w:val="24"/>
        </w:rPr>
        <w:t>‑</w:t>
      </w:r>
      <w:r w:rsidRPr="00833B2C">
        <w:rPr>
          <w:rFonts w:ascii="Arial" w:hAnsi="Arial" w:cs="Arial"/>
          <w:sz w:val="24"/>
          <w:szCs w:val="24"/>
        </w:rPr>
        <w:t>risk statements.</w:t>
      </w:r>
    </w:p>
    <w:p w14:paraId="33E9DED6" w14:textId="77777777" w:rsidR="00A34FBA" w:rsidRPr="00833B2C" w:rsidRDefault="00000000">
      <w:pPr>
        <w:rPr>
          <w:rFonts w:ascii="Arial" w:hAnsi="Arial" w:cs="Arial"/>
          <w:sz w:val="24"/>
          <w:szCs w:val="24"/>
        </w:rPr>
      </w:pPr>
      <w:r w:rsidRPr="00833B2C">
        <w:rPr>
          <w:rFonts w:ascii="Arial" w:hAnsi="Arial" w:cs="Arial"/>
          <w:sz w:val="24"/>
          <w:szCs w:val="24"/>
        </w:rPr>
        <w:t>2. Retailers must be protected under the Charter when communicating facts.</w:t>
      </w:r>
    </w:p>
    <w:p w14:paraId="2E16854B" w14:textId="77777777" w:rsidR="00A34FBA" w:rsidRPr="00833B2C" w:rsidRDefault="00000000">
      <w:pPr>
        <w:rPr>
          <w:rFonts w:ascii="Arial" w:hAnsi="Arial" w:cs="Arial"/>
          <w:sz w:val="24"/>
          <w:szCs w:val="24"/>
        </w:rPr>
      </w:pPr>
      <w:r w:rsidRPr="00833B2C">
        <w:rPr>
          <w:rFonts w:ascii="Arial" w:hAnsi="Arial" w:cs="Arial"/>
          <w:sz w:val="24"/>
          <w:szCs w:val="24"/>
        </w:rPr>
        <w:t>3. Consequences are needed for intentional misinformation, regardless of source.</w:t>
      </w:r>
    </w:p>
    <w:p w14:paraId="31046803" w14:textId="77777777" w:rsidR="00A34FBA" w:rsidRPr="00833B2C" w:rsidRDefault="00A34FBA">
      <w:pPr>
        <w:rPr>
          <w:rFonts w:ascii="Arial" w:hAnsi="Arial" w:cs="Arial"/>
          <w:sz w:val="24"/>
          <w:szCs w:val="24"/>
        </w:rPr>
      </w:pPr>
    </w:p>
    <w:p w14:paraId="111705CC" w14:textId="77777777" w:rsidR="00A34FBA" w:rsidRPr="00833B2C" w:rsidRDefault="00000000">
      <w:pPr>
        <w:rPr>
          <w:rFonts w:ascii="Arial" w:hAnsi="Arial" w:cs="Arial"/>
          <w:sz w:val="24"/>
          <w:szCs w:val="24"/>
        </w:rPr>
      </w:pPr>
      <w:r w:rsidRPr="00833B2C">
        <w:rPr>
          <w:rFonts w:ascii="Arial" w:hAnsi="Arial" w:cs="Arial"/>
          <w:sz w:val="24"/>
          <w:szCs w:val="24"/>
        </w:rPr>
        <w:t>10. TAXATION, EQUITY &amp; SOCIAL JUSTICE</w:t>
      </w:r>
    </w:p>
    <w:p w14:paraId="3B461A42" w14:textId="77777777" w:rsidR="00A34FBA" w:rsidRPr="00833B2C" w:rsidRDefault="00000000">
      <w:pPr>
        <w:rPr>
          <w:rFonts w:ascii="Arial" w:hAnsi="Arial" w:cs="Arial"/>
          <w:sz w:val="24"/>
          <w:szCs w:val="24"/>
        </w:rPr>
      </w:pPr>
      <w:r w:rsidRPr="00833B2C">
        <w:rPr>
          <w:rFonts w:ascii="Arial" w:hAnsi="Arial" w:cs="Arial"/>
          <w:sz w:val="24"/>
          <w:szCs w:val="24"/>
        </w:rPr>
        <w:t>Harsh Reality</w:t>
      </w:r>
    </w:p>
    <w:p w14:paraId="0B6A23D5" w14:textId="77777777" w:rsidR="00A34FBA" w:rsidRPr="00833B2C" w:rsidRDefault="00000000">
      <w:pPr>
        <w:rPr>
          <w:rFonts w:ascii="Arial" w:hAnsi="Arial" w:cs="Arial"/>
          <w:sz w:val="24"/>
          <w:szCs w:val="24"/>
        </w:rPr>
      </w:pPr>
      <w:r w:rsidRPr="00833B2C">
        <w:rPr>
          <w:rFonts w:ascii="Arial" w:hAnsi="Arial" w:cs="Arial"/>
          <w:sz w:val="24"/>
          <w:szCs w:val="24"/>
        </w:rPr>
        <w:t>– Excise taxes make safer nicotine products unaffordable.</w:t>
      </w:r>
    </w:p>
    <w:p w14:paraId="01ED4B4B" w14:textId="77777777" w:rsidR="00A34FBA" w:rsidRPr="00833B2C" w:rsidRDefault="00000000">
      <w:pPr>
        <w:rPr>
          <w:rFonts w:ascii="Arial" w:hAnsi="Arial" w:cs="Arial"/>
          <w:sz w:val="24"/>
          <w:szCs w:val="24"/>
        </w:rPr>
      </w:pPr>
      <w:r w:rsidRPr="00833B2C">
        <w:rPr>
          <w:rFonts w:ascii="Arial" w:hAnsi="Arial" w:cs="Arial"/>
          <w:sz w:val="24"/>
          <w:szCs w:val="24"/>
        </w:rPr>
        <w:t>– Low</w:t>
      </w:r>
      <w:r w:rsidRPr="00833B2C">
        <w:rPr>
          <w:rFonts w:ascii="Cambria Math" w:hAnsi="Cambria Math" w:cs="Cambria Math"/>
          <w:sz w:val="24"/>
          <w:szCs w:val="24"/>
        </w:rPr>
        <w:t>‑</w:t>
      </w:r>
      <w:r w:rsidRPr="00833B2C">
        <w:rPr>
          <w:rFonts w:ascii="Arial" w:hAnsi="Arial" w:cs="Arial"/>
          <w:sz w:val="24"/>
          <w:szCs w:val="24"/>
        </w:rPr>
        <w:t>income Canadians bear the heaviest burden.</w:t>
      </w:r>
    </w:p>
    <w:p w14:paraId="076E3678" w14:textId="77777777" w:rsidR="00A34FBA" w:rsidRPr="00833B2C" w:rsidRDefault="00000000">
      <w:pPr>
        <w:rPr>
          <w:rFonts w:ascii="Arial" w:hAnsi="Arial" w:cs="Arial"/>
          <w:sz w:val="24"/>
          <w:szCs w:val="24"/>
        </w:rPr>
      </w:pPr>
      <w:r w:rsidRPr="00833B2C">
        <w:rPr>
          <w:rFonts w:ascii="Arial" w:hAnsi="Arial" w:cs="Arial"/>
          <w:sz w:val="24"/>
          <w:szCs w:val="24"/>
        </w:rPr>
        <w:t>– Cigarettes are often cheaper than harm</w:t>
      </w:r>
      <w:r w:rsidRPr="00833B2C">
        <w:rPr>
          <w:rFonts w:ascii="Cambria Math" w:hAnsi="Cambria Math" w:cs="Cambria Math"/>
          <w:sz w:val="24"/>
          <w:szCs w:val="24"/>
        </w:rPr>
        <w:t>‑</w:t>
      </w:r>
      <w:r w:rsidRPr="00833B2C">
        <w:rPr>
          <w:rFonts w:ascii="Arial" w:hAnsi="Arial" w:cs="Arial"/>
          <w:sz w:val="24"/>
          <w:szCs w:val="24"/>
        </w:rPr>
        <w:t>reduction options.</w:t>
      </w:r>
    </w:p>
    <w:p w14:paraId="2A2C523E" w14:textId="77777777" w:rsidR="00A34FBA" w:rsidRPr="00833B2C" w:rsidRDefault="00A34FBA">
      <w:pPr>
        <w:rPr>
          <w:rFonts w:ascii="Arial" w:hAnsi="Arial" w:cs="Arial"/>
          <w:sz w:val="24"/>
          <w:szCs w:val="24"/>
        </w:rPr>
      </w:pPr>
    </w:p>
    <w:p w14:paraId="015BEB49" w14:textId="77777777" w:rsidR="00A34FBA" w:rsidRPr="00833B2C" w:rsidRDefault="00000000">
      <w:pPr>
        <w:rPr>
          <w:rFonts w:ascii="Arial" w:hAnsi="Arial" w:cs="Arial"/>
          <w:sz w:val="24"/>
          <w:szCs w:val="24"/>
        </w:rPr>
      </w:pPr>
      <w:r w:rsidRPr="00833B2C">
        <w:rPr>
          <w:rFonts w:ascii="Arial" w:hAnsi="Arial" w:cs="Arial"/>
          <w:sz w:val="24"/>
          <w:szCs w:val="24"/>
        </w:rPr>
        <w:t>Policy Direction</w:t>
      </w:r>
    </w:p>
    <w:p w14:paraId="3E5E00C9" w14:textId="77777777" w:rsidR="00A34FBA" w:rsidRPr="00833B2C" w:rsidRDefault="00000000">
      <w:pPr>
        <w:rPr>
          <w:rFonts w:ascii="Arial" w:hAnsi="Arial" w:cs="Arial"/>
          <w:sz w:val="24"/>
          <w:szCs w:val="24"/>
        </w:rPr>
      </w:pPr>
      <w:r w:rsidRPr="00833B2C">
        <w:rPr>
          <w:rFonts w:ascii="Arial" w:hAnsi="Arial" w:cs="Arial"/>
          <w:sz w:val="24"/>
          <w:szCs w:val="24"/>
        </w:rPr>
        <w:t>– Taxation must be risk</w:t>
      </w:r>
      <w:r w:rsidRPr="00833B2C">
        <w:rPr>
          <w:rFonts w:ascii="Cambria Math" w:hAnsi="Cambria Math" w:cs="Cambria Math"/>
          <w:sz w:val="24"/>
          <w:szCs w:val="24"/>
        </w:rPr>
        <w:t>‑</w:t>
      </w:r>
      <w:r w:rsidRPr="00833B2C">
        <w:rPr>
          <w:rFonts w:ascii="Arial" w:hAnsi="Arial" w:cs="Arial"/>
          <w:sz w:val="24"/>
          <w:szCs w:val="24"/>
        </w:rPr>
        <w:t>proportionate.</w:t>
      </w:r>
    </w:p>
    <w:p w14:paraId="3750F620" w14:textId="77777777" w:rsidR="00A34FBA" w:rsidRPr="00833B2C" w:rsidRDefault="00000000">
      <w:pPr>
        <w:rPr>
          <w:rFonts w:ascii="Arial" w:hAnsi="Arial" w:cs="Arial"/>
          <w:sz w:val="24"/>
          <w:szCs w:val="24"/>
        </w:rPr>
      </w:pPr>
      <w:r w:rsidRPr="00833B2C">
        <w:rPr>
          <w:rFonts w:ascii="Arial" w:hAnsi="Arial" w:cs="Arial"/>
          <w:sz w:val="24"/>
          <w:szCs w:val="24"/>
        </w:rPr>
        <w:t>– Lower</w:t>
      </w:r>
      <w:r w:rsidRPr="00833B2C">
        <w:rPr>
          <w:rFonts w:ascii="Cambria Math" w:hAnsi="Cambria Math" w:cs="Cambria Math"/>
          <w:sz w:val="24"/>
          <w:szCs w:val="24"/>
        </w:rPr>
        <w:t>‑</w:t>
      </w:r>
      <w:r w:rsidRPr="00833B2C">
        <w:rPr>
          <w:rFonts w:ascii="Arial" w:hAnsi="Arial" w:cs="Arial"/>
          <w:sz w:val="24"/>
          <w:szCs w:val="24"/>
        </w:rPr>
        <w:t>risk products must cost less than cigarettes.</w:t>
      </w:r>
    </w:p>
    <w:p w14:paraId="37FF01D1" w14:textId="77777777" w:rsidR="00A34FBA" w:rsidRPr="00833B2C" w:rsidRDefault="00000000">
      <w:pPr>
        <w:rPr>
          <w:rFonts w:ascii="Arial" w:hAnsi="Arial" w:cs="Arial"/>
          <w:sz w:val="24"/>
          <w:szCs w:val="24"/>
        </w:rPr>
      </w:pPr>
      <w:r w:rsidRPr="00833B2C">
        <w:rPr>
          <w:rFonts w:ascii="Arial" w:hAnsi="Arial" w:cs="Arial"/>
          <w:sz w:val="24"/>
          <w:szCs w:val="24"/>
        </w:rPr>
        <w:t>– Nicotine taxes should follow the same logic as alcohol and cannabis.</w:t>
      </w:r>
    </w:p>
    <w:p w14:paraId="4CF580BF" w14:textId="77777777" w:rsidR="00A34FBA" w:rsidRPr="00833B2C" w:rsidRDefault="00A34FBA">
      <w:pPr>
        <w:rPr>
          <w:rFonts w:ascii="Arial" w:hAnsi="Arial" w:cs="Arial"/>
          <w:sz w:val="24"/>
          <w:szCs w:val="24"/>
        </w:rPr>
      </w:pPr>
    </w:p>
    <w:p w14:paraId="015906B8" w14:textId="77777777" w:rsidR="00A34FBA" w:rsidRPr="00833B2C" w:rsidRDefault="00000000">
      <w:pPr>
        <w:rPr>
          <w:rFonts w:ascii="Arial" w:hAnsi="Arial" w:cs="Arial"/>
          <w:sz w:val="24"/>
          <w:szCs w:val="24"/>
        </w:rPr>
      </w:pPr>
      <w:r w:rsidRPr="00833B2C">
        <w:rPr>
          <w:rFonts w:ascii="Arial" w:hAnsi="Arial" w:cs="Arial"/>
          <w:sz w:val="24"/>
          <w:szCs w:val="24"/>
        </w:rPr>
        <w:t>11. LABELLING, POINT OF SALE &amp; ONLINE ACCESS</w:t>
      </w:r>
    </w:p>
    <w:p w14:paraId="4F636076" w14:textId="77777777" w:rsidR="00A34FBA" w:rsidRPr="00833B2C" w:rsidRDefault="00000000">
      <w:pPr>
        <w:rPr>
          <w:rFonts w:ascii="Arial" w:hAnsi="Arial" w:cs="Arial"/>
          <w:sz w:val="24"/>
          <w:szCs w:val="24"/>
        </w:rPr>
      </w:pPr>
      <w:r w:rsidRPr="00833B2C">
        <w:rPr>
          <w:rFonts w:ascii="Arial" w:hAnsi="Arial" w:cs="Arial"/>
          <w:sz w:val="24"/>
          <w:szCs w:val="24"/>
        </w:rPr>
        <w:t>Labelling</w:t>
      </w:r>
    </w:p>
    <w:p w14:paraId="327881BC" w14:textId="77777777" w:rsidR="00A34FBA" w:rsidRPr="00833B2C" w:rsidRDefault="00000000">
      <w:pPr>
        <w:rPr>
          <w:rFonts w:ascii="Arial" w:hAnsi="Arial" w:cs="Arial"/>
          <w:sz w:val="24"/>
          <w:szCs w:val="24"/>
        </w:rPr>
      </w:pPr>
      <w:r w:rsidRPr="00833B2C">
        <w:rPr>
          <w:rFonts w:ascii="Arial" w:hAnsi="Arial" w:cs="Arial"/>
          <w:sz w:val="24"/>
          <w:szCs w:val="24"/>
        </w:rPr>
        <w:t xml:space="preserve">– Standardized bilingual information  </w:t>
      </w:r>
    </w:p>
    <w:p w14:paraId="5415D9B2" w14:textId="77777777" w:rsidR="00A34FBA" w:rsidRPr="00833B2C" w:rsidRDefault="00000000">
      <w:pPr>
        <w:rPr>
          <w:rFonts w:ascii="Arial" w:hAnsi="Arial" w:cs="Arial"/>
          <w:sz w:val="24"/>
          <w:szCs w:val="24"/>
        </w:rPr>
      </w:pPr>
      <w:r w:rsidRPr="00833B2C">
        <w:rPr>
          <w:rFonts w:ascii="Arial" w:hAnsi="Arial" w:cs="Arial"/>
          <w:sz w:val="24"/>
          <w:szCs w:val="24"/>
        </w:rPr>
        <w:t>– Approved relative</w:t>
      </w:r>
      <w:r w:rsidRPr="00833B2C">
        <w:rPr>
          <w:rFonts w:ascii="Cambria Math" w:hAnsi="Cambria Math" w:cs="Cambria Math"/>
          <w:sz w:val="24"/>
          <w:szCs w:val="24"/>
        </w:rPr>
        <w:t>‑</w:t>
      </w:r>
      <w:r w:rsidRPr="00833B2C">
        <w:rPr>
          <w:rFonts w:ascii="Arial" w:hAnsi="Arial" w:cs="Arial"/>
          <w:sz w:val="24"/>
          <w:szCs w:val="24"/>
        </w:rPr>
        <w:t xml:space="preserve">risk statements  </w:t>
      </w:r>
    </w:p>
    <w:p w14:paraId="654D57AE" w14:textId="77777777" w:rsidR="00A34FBA" w:rsidRPr="00833B2C" w:rsidRDefault="00000000">
      <w:pPr>
        <w:rPr>
          <w:rFonts w:ascii="Arial" w:hAnsi="Arial" w:cs="Arial"/>
          <w:sz w:val="24"/>
          <w:szCs w:val="24"/>
        </w:rPr>
      </w:pPr>
      <w:r w:rsidRPr="00833B2C">
        <w:rPr>
          <w:rFonts w:ascii="Arial" w:hAnsi="Arial" w:cs="Arial"/>
          <w:sz w:val="24"/>
          <w:szCs w:val="24"/>
        </w:rPr>
        <w:t xml:space="preserve">– QR codes linking to factual government resources  </w:t>
      </w:r>
    </w:p>
    <w:p w14:paraId="63299C21" w14:textId="77777777" w:rsidR="00A34FBA" w:rsidRPr="00833B2C" w:rsidRDefault="00A34FBA">
      <w:pPr>
        <w:rPr>
          <w:rFonts w:ascii="Arial" w:hAnsi="Arial" w:cs="Arial"/>
          <w:sz w:val="24"/>
          <w:szCs w:val="24"/>
        </w:rPr>
      </w:pPr>
    </w:p>
    <w:p w14:paraId="4E5789BC" w14:textId="77777777" w:rsidR="00A34FBA" w:rsidRPr="00833B2C" w:rsidRDefault="00000000">
      <w:pPr>
        <w:rPr>
          <w:rFonts w:ascii="Arial" w:hAnsi="Arial" w:cs="Arial"/>
          <w:sz w:val="24"/>
          <w:szCs w:val="24"/>
        </w:rPr>
      </w:pPr>
      <w:r w:rsidRPr="00833B2C">
        <w:rPr>
          <w:rFonts w:ascii="Arial" w:hAnsi="Arial" w:cs="Arial"/>
          <w:sz w:val="24"/>
          <w:szCs w:val="24"/>
        </w:rPr>
        <w:t>Point of Sale</w:t>
      </w:r>
    </w:p>
    <w:p w14:paraId="0F4BD2C8" w14:textId="77777777" w:rsidR="00A34FBA" w:rsidRPr="00833B2C" w:rsidRDefault="00000000">
      <w:pPr>
        <w:rPr>
          <w:rFonts w:ascii="Arial" w:hAnsi="Arial" w:cs="Arial"/>
          <w:sz w:val="24"/>
          <w:szCs w:val="24"/>
        </w:rPr>
      </w:pPr>
      <w:r w:rsidRPr="00833B2C">
        <w:rPr>
          <w:rFonts w:ascii="Arial" w:hAnsi="Arial" w:cs="Arial"/>
          <w:sz w:val="24"/>
          <w:szCs w:val="24"/>
        </w:rPr>
        <w:t>– Excessive restrictions on online sales harm adult access.</w:t>
      </w:r>
    </w:p>
    <w:p w14:paraId="6AE20231" w14:textId="77777777" w:rsidR="00A34FBA" w:rsidRPr="00833B2C" w:rsidRDefault="00000000">
      <w:pPr>
        <w:rPr>
          <w:rFonts w:ascii="Arial" w:hAnsi="Arial" w:cs="Arial"/>
          <w:sz w:val="24"/>
          <w:szCs w:val="24"/>
        </w:rPr>
      </w:pPr>
      <w:r w:rsidRPr="00833B2C">
        <w:rPr>
          <w:rFonts w:ascii="Arial" w:hAnsi="Arial" w:cs="Arial"/>
          <w:sz w:val="24"/>
          <w:szCs w:val="24"/>
        </w:rPr>
        <w:t>– Rules mirror cannabis but without equivalent freedoms.</w:t>
      </w:r>
    </w:p>
    <w:p w14:paraId="7B7B1333" w14:textId="77777777" w:rsidR="00A34FBA" w:rsidRPr="00833B2C" w:rsidRDefault="00000000">
      <w:pPr>
        <w:rPr>
          <w:rFonts w:ascii="Arial" w:hAnsi="Arial" w:cs="Arial"/>
          <w:sz w:val="24"/>
          <w:szCs w:val="24"/>
        </w:rPr>
      </w:pPr>
      <w:r w:rsidRPr="00833B2C">
        <w:rPr>
          <w:rFonts w:ascii="Arial" w:hAnsi="Arial" w:cs="Arial"/>
          <w:sz w:val="24"/>
          <w:szCs w:val="24"/>
        </w:rPr>
        <w:lastRenderedPageBreak/>
        <w:t>– Disposable</w:t>
      </w:r>
      <w:r w:rsidRPr="00833B2C">
        <w:rPr>
          <w:rFonts w:ascii="Cambria Math" w:hAnsi="Cambria Math" w:cs="Cambria Math"/>
          <w:sz w:val="24"/>
          <w:szCs w:val="24"/>
        </w:rPr>
        <w:t>‑</w:t>
      </w:r>
      <w:r w:rsidRPr="00833B2C">
        <w:rPr>
          <w:rFonts w:ascii="Arial" w:hAnsi="Arial" w:cs="Arial"/>
          <w:sz w:val="24"/>
          <w:szCs w:val="24"/>
        </w:rPr>
        <w:t>product bans require cautious implementation.</w:t>
      </w:r>
    </w:p>
    <w:p w14:paraId="3B9C800B" w14:textId="77777777" w:rsidR="00A34FBA" w:rsidRPr="00833B2C" w:rsidRDefault="00A34FBA">
      <w:pPr>
        <w:rPr>
          <w:rFonts w:ascii="Arial" w:hAnsi="Arial" w:cs="Arial"/>
          <w:sz w:val="24"/>
          <w:szCs w:val="24"/>
        </w:rPr>
      </w:pPr>
    </w:p>
    <w:p w14:paraId="7DE8EADA" w14:textId="77777777" w:rsidR="00A34FBA" w:rsidRPr="00833B2C" w:rsidRDefault="00000000">
      <w:pPr>
        <w:rPr>
          <w:rFonts w:ascii="Arial" w:hAnsi="Arial" w:cs="Arial"/>
          <w:sz w:val="24"/>
          <w:szCs w:val="24"/>
        </w:rPr>
      </w:pPr>
      <w:r w:rsidRPr="00833B2C">
        <w:rPr>
          <w:rFonts w:ascii="Arial" w:hAnsi="Arial" w:cs="Arial"/>
          <w:sz w:val="24"/>
          <w:szCs w:val="24"/>
        </w:rPr>
        <w:t>12. GUIDING PRINCIPLES FOR A NEW FRAMEWORK</w:t>
      </w:r>
    </w:p>
    <w:p w14:paraId="6B86AA9F" w14:textId="77777777" w:rsidR="00A34FBA" w:rsidRPr="00833B2C" w:rsidRDefault="00000000">
      <w:pPr>
        <w:rPr>
          <w:rFonts w:ascii="Arial" w:hAnsi="Arial" w:cs="Arial"/>
          <w:sz w:val="24"/>
          <w:szCs w:val="24"/>
        </w:rPr>
      </w:pPr>
      <w:r w:rsidRPr="00833B2C">
        <w:rPr>
          <w:rFonts w:ascii="Arial" w:hAnsi="Arial" w:cs="Arial"/>
          <w:sz w:val="24"/>
          <w:szCs w:val="24"/>
        </w:rPr>
        <w:t>– Cross</w:t>
      </w:r>
      <w:r w:rsidRPr="00833B2C">
        <w:rPr>
          <w:rFonts w:ascii="Cambria Math" w:hAnsi="Cambria Math" w:cs="Cambria Math"/>
          <w:sz w:val="24"/>
          <w:szCs w:val="24"/>
        </w:rPr>
        <w:t>‑</w:t>
      </w:r>
      <w:r w:rsidRPr="00833B2C">
        <w:rPr>
          <w:rFonts w:ascii="Arial" w:hAnsi="Arial" w:cs="Arial"/>
          <w:sz w:val="24"/>
          <w:szCs w:val="24"/>
        </w:rPr>
        <w:t xml:space="preserve">department coordination  </w:t>
      </w:r>
    </w:p>
    <w:p w14:paraId="284C9883" w14:textId="77777777" w:rsidR="00A34FBA" w:rsidRPr="00833B2C" w:rsidRDefault="00000000">
      <w:pPr>
        <w:rPr>
          <w:rFonts w:ascii="Arial" w:hAnsi="Arial" w:cs="Arial"/>
          <w:sz w:val="24"/>
          <w:szCs w:val="24"/>
        </w:rPr>
      </w:pPr>
      <w:r w:rsidRPr="00833B2C">
        <w:rPr>
          <w:rFonts w:ascii="Arial" w:hAnsi="Arial" w:cs="Arial"/>
          <w:sz w:val="24"/>
          <w:szCs w:val="24"/>
        </w:rPr>
        <w:t>– Risk</w:t>
      </w:r>
      <w:r w:rsidRPr="00833B2C">
        <w:rPr>
          <w:rFonts w:ascii="Cambria Math" w:hAnsi="Cambria Math" w:cs="Cambria Math"/>
          <w:sz w:val="24"/>
          <w:szCs w:val="24"/>
        </w:rPr>
        <w:t>‑</w:t>
      </w:r>
      <w:r w:rsidRPr="00833B2C">
        <w:rPr>
          <w:rFonts w:ascii="Arial" w:hAnsi="Arial" w:cs="Arial"/>
          <w:sz w:val="24"/>
          <w:szCs w:val="24"/>
        </w:rPr>
        <w:t xml:space="preserve">proportionate regulation  </w:t>
      </w:r>
    </w:p>
    <w:p w14:paraId="1D83B215" w14:textId="77777777" w:rsidR="00A34FBA" w:rsidRPr="00833B2C" w:rsidRDefault="00000000">
      <w:pPr>
        <w:rPr>
          <w:rFonts w:ascii="Arial" w:hAnsi="Arial" w:cs="Arial"/>
          <w:sz w:val="24"/>
          <w:szCs w:val="24"/>
        </w:rPr>
      </w:pPr>
      <w:r w:rsidRPr="00833B2C">
        <w:rPr>
          <w:rFonts w:ascii="Arial" w:hAnsi="Arial" w:cs="Arial"/>
          <w:sz w:val="24"/>
          <w:szCs w:val="24"/>
        </w:rPr>
        <w:t>– Evidence</w:t>
      </w:r>
      <w:r w:rsidRPr="00833B2C">
        <w:rPr>
          <w:rFonts w:ascii="Cambria Math" w:hAnsi="Cambria Math" w:cs="Cambria Math"/>
          <w:sz w:val="24"/>
          <w:szCs w:val="24"/>
        </w:rPr>
        <w:t>‑</w:t>
      </w:r>
      <w:r w:rsidRPr="00833B2C">
        <w:rPr>
          <w:rFonts w:ascii="Arial" w:hAnsi="Arial" w:cs="Arial"/>
          <w:sz w:val="24"/>
          <w:szCs w:val="24"/>
        </w:rPr>
        <w:t xml:space="preserve">based decision making  </w:t>
      </w:r>
    </w:p>
    <w:p w14:paraId="605396F6" w14:textId="77777777" w:rsidR="00A34FBA" w:rsidRPr="00833B2C" w:rsidRDefault="00000000">
      <w:pPr>
        <w:rPr>
          <w:rFonts w:ascii="Arial" w:hAnsi="Arial" w:cs="Arial"/>
          <w:sz w:val="24"/>
          <w:szCs w:val="24"/>
        </w:rPr>
      </w:pPr>
      <w:r w:rsidRPr="00833B2C">
        <w:rPr>
          <w:rFonts w:ascii="Arial" w:hAnsi="Arial" w:cs="Arial"/>
          <w:sz w:val="24"/>
          <w:szCs w:val="24"/>
        </w:rPr>
        <w:t>– Innovation</w:t>
      </w:r>
      <w:r w:rsidRPr="00833B2C">
        <w:rPr>
          <w:rFonts w:ascii="Cambria Math" w:hAnsi="Cambria Math" w:cs="Cambria Math"/>
          <w:sz w:val="24"/>
          <w:szCs w:val="24"/>
        </w:rPr>
        <w:t>‑</w:t>
      </w:r>
      <w:r w:rsidRPr="00833B2C">
        <w:rPr>
          <w:rFonts w:ascii="Arial" w:hAnsi="Arial" w:cs="Arial"/>
          <w:sz w:val="24"/>
          <w:szCs w:val="24"/>
        </w:rPr>
        <w:t xml:space="preserve">friendly policy  </w:t>
      </w:r>
    </w:p>
    <w:p w14:paraId="01D33237" w14:textId="77777777" w:rsidR="00A34FBA" w:rsidRPr="00833B2C" w:rsidRDefault="00000000">
      <w:pPr>
        <w:rPr>
          <w:rFonts w:ascii="Arial" w:hAnsi="Arial" w:cs="Arial"/>
          <w:sz w:val="24"/>
          <w:szCs w:val="24"/>
        </w:rPr>
      </w:pPr>
      <w:r w:rsidRPr="00833B2C">
        <w:rPr>
          <w:rFonts w:ascii="Arial" w:hAnsi="Arial" w:cs="Arial"/>
          <w:sz w:val="24"/>
          <w:szCs w:val="24"/>
        </w:rPr>
        <w:t>– Charter</w:t>
      </w:r>
      <w:r w:rsidRPr="00833B2C">
        <w:rPr>
          <w:rFonts w:ascii="Cambria Math" w:hAnsi="Cambria Math" w:cs="Cambria Math"/>
          <w:sz w:val="24"/>
          <w:szCs w:val="24"/>
        </w:rPr>
        <w:t>‑</w:t>
      </w:r>
      <w:r w:rsidRPr="00833B2C">
        <w:rPr>
          <w:rFonts w:ascii="Arial" w:hAnsi="Arial" w:cs="Arial"/>
          <w:sz w:val="24"/>
          <w:szCs w:val="24"/>
        </w:rPr>
        <w:t xml:space="preserve">consistent communication  </w:t>
      </w:r>
    </w:p>
    <w:p w14:paraId="1E3A091A" w14:textId="77777777" w:rsidR="00A34FBA" w:rsidRPr="00833B2C" w:rsidRDefault="00000000">
      <w:pPr>
        <w:rPr>
          <w:rFonts w:ascii="Arial" w:hAnsi="Arial" w:cs="Arial"/>
          <w:sz w:val="24"/>
          <w:szCs w:val="24"/>
        </w:rPr>
      </w:pPr>
      <w:r w:rsidRPr="00833B2C">
        <w:rPr>
          <w:rFonts w:ascii="Arial" w:hAnsi="Arial" w:cs="Arial"/>
          <w:sz w:val="24"/>
          <w:szCs w:val="24"/>
        </w:rPr>
        <w:t xml:space="preserve">– Reinforcement of the 3 A’s  </w:t>
      </w:r>
    </w:p>
    <w:p w14:paraId="337BE8DD" w14:textId="77777777" w:rsidR="00A34FBA" w:rsidRPr="00833B2C" w:rsidRDefault="00000000">
      <w:pPr>
        <w:rPr>
          <w:rFonts w:ascii="Arial" w:hAnsi="Arial" w:cs="Arial"/>
          <w:sz w:val="24"/>
          <w:szCs w:val="24"/>
        </w:rPr>
      </w:pPr>
      <w:r w:rsidRPr="00833B2C">
        <w:rPr>
          <w:rFonts w:ascii="Arial" w:hAnsi="Arial" w:cs="Arial"/>
          <w:sz w:val="24"/>
          <w:szCs w:val="24"/>
        </w:rPr>
        <w:t xml:space="preserve">– Targeted enforcement  </w:t>
      </w:r>
    </w:p>
    <w:p w14:paraId="33A13C87" w14:textId="77777777" w:rsidR="00A34FBA" w:rsidRPr="00833B2C" w:rsidRDefault="00000000">
      <w:pPr>
        <w:rPr>
          <w:rFonts w:ascii="Arial" w:hAnsi="Arial" w:cs="Arial"/>
          <w:sz w:val="24"/>
          <w:szCs w:val="24"/>
        </w:rPr>
      </w:pPr>
      <w:r w:rsidRPr="00833B2C">
        <w:rPr>
          <w:rFonts w:ascii="Arial" w:hAnsi="Arial" w:cs="Arial"/>
          <w:sz w:val="24"/>
          <w:szCs w:val="24"/>
        </w:rPr>
        <w:t xml:space="preserve">– Focus on adult cessation  </w:t>
      </w:r>
    </w:p>
    <w:p w14:paraId="0A5B207F" w14:textId="77777777" w:rsidR="00833B2C" w:rsidRPr="00833B2C" w:rsidRDefault="00833B2C" w:rsidP="00833B2C">
      <w:pPr>
        <w:pStyle w:val="Heading3"/>
        <w:rPr>
          <w:rFonts w:ascii="Arial" w:hAnsi="Arial" w:cs="Arial"/>
          <w:sz w:val="24"/>
          <w:szCs w:val="24"/>
        </w:rPr>
      </w:pPr>
      <w:r w:rsidRPr="00833B2C">
        <w:rPr>
          <w:rStyle w:val="Strong"/>
          <w:rFonts w:ascii="Arial" w:hAnsi="Arial" w:cs="Arial"/>
          <w:b/>
          <w:bCs/>
          <w:sz w:val="24"/>
          <w:szCs w:val="24"/>
        </w:rPr>
        <w:t>PATHWAY</w:t>
      </w:r>
    </w:p>
    <w:p w14:paraId="64FA5C82" w14:textId="77777777" w:rsidR="00833B2C" w:rsidRPr="00BF7B5B" w:rsidRDefault="00833B2C" w:rsidP="00833B2C">
      <w:pPr>
        <w:spacing w:before="100" w:beforeAutospacing="1" w:after="100" w:afterAutospacing="1" w:line="240" w:lineRule="auto"/>
        <w:rPr>
          <w:rFonts w:ascii="Arial" w:eastAsia="Times New Roman" w:hAnsi="Arial" w:cs="Arial"/>
          <w:sz w:val="24"/>
          <w:szCs w:val="24"/>
          <w:lang w:val="en-CA"/>
        </w:rPr>
      </w:pPr>
      <w:r w:rsidRPr="00BF7B5B">
        <w:rPr>
          <w:rFonts w:ascii="Arial" w:eastAsia="Times New Roman" w:hAnsi="Arial" w:cs="Arial"/>
          <w:sz w:val="24"/>
          <w:szCs w:val="24"/>
          <w:lang w:val="en-CA"/>
        </w:rPr>
        <w:t>To build a coherent, future-ready regulatory framework, Canada must remove nicotine from the outdated and incompatible statutes where it is currently housed. Today, nicotine is regulated across multiple Acts</w:t>
      </w:r>
      <w:r w:rsidRPr="00833B2C">
        <w:rPr>
          <w:rFonts w:ascii="Arial" w:eastAsia="Times New Roman" w:hAnsi="Arial" w:cs="Arial"/>
          <w:sz w:val="24"/>
          <w:szCs w:val="24"/>
          <w:lang w:val="en-CA"/>
        </w:rPr>
        <w:t xml:space="preserve">, </w:t>
      </w:r>
      <w:r w:rsidRPr="00BF7B5B">
        <w:rPr>
          <w:rFonts w:ascii="Arial" w:eastAsia="Times New Roman" w:hAnsi="Arial" w:cs="Arial"/>
          <w:sz w:val="24"/>
          <w:szCs w:val="24"/>
          <w:lang w:val="en-CA"/>
        </w:rPr>
        <w:t>each designed for a different purpose, none intended for modern, non-combustible nicotine technologies. Reform requires extracting nicotine from these legacy frameworks and consolidating it under a single, unified system.</w:t>
      </w:r>
    </w:p>
    <w:p w14:paraId="73BBE627" w14:textId="77777777" w:rsidR="00833B2C" w:rsidRPr="00BF7B5B" w:rsidRDefault="00833B2C" w:rsidP="00833B2C">
      <w:pPr>
        <w:spacing w:before="100" w:beforeAutospacing="1" w:after="100" w:afterAutospacing="1" w:line="240" w:lineRule="auto"/>
        <w:rPr>
          <w:rFonts w:ascii="Arial" w:eastAsia="Times New Roman" w:hAnsi="Arial" w:cs="Arial"/>
          <w:sz w:val="24"/>
          <w:szCs w:val="24"/>
          <w:lang w:val="en-CA"/>
        </w:rPr>
      </w:pPr>
      <w:r w:rsidRPr="00BF7B5B">
        <w:rPr>
          <w:rFonts w:ascii="Arial" w:eastAsia="Times New Roman" w:hAnsi="Arial" w:cs="Arial"/>
          <w:sz w:val="24"/>
          <w:szCs w:val="24"/>
          <w:lang w:val="en-CA"/>
        </w:rPr>
        <w:t>Nicotine must be removed from:</w:t>
      </w:r>
    </w:p>
    <w:p w14:paraId="0A795AD6" w14:textId="77777777" w:rsidR="00833B2C" w:rsidRPr="00BF7B5B" w:rsidRDefault="00833B2C" w:rsidP="00833B2C">
      <w:pPr>
        <w:numPr>
          <w:ilvl w:val="0"/>
          <w:numId w:val="18"/>
        </w:numPr>
        <w:spacing w:before="100" w:beforeAutospacing="1" w:after="100" w:afterAutospacing="1" w:line="240" w:lineRule="auto"/>
        <w:rPr>
          <w:rFonts w:ascii="Arial" w:eastAsia="Times New Roman" w:hAnsi="Arial" w:cs="Arial"/>
          <w:sz w:val="24"/>
          <w:szCs w:val="24"/>
          <w:lang w:val="en-CA"/>
        </w:rPr>
      </w:pPr>
      <w:r w:rsidRPr="00BF7B5B">
        <w:rPr>
          <w:rFonts w:ascii="Arial" w:eastAsia="Times New Roman" w:hAnsi="Arial" w:cs="Arial"/>
          <w:b/>
          <w:bCs/>
          <w:sz w:val="24"/>
          <w:szCs w:val="24"/>
          <w:lang w:val="en-CA"/>
        </w:rPr>
        <w:t>The Tobacco and Vaping Products Act (TVPA)</w:t>
      </w:r>
      <w:r w:rsidRPr="00BF7B5B">
        <w:rPr>
          <w:rFonts w:ascii="Arial" w:eastAsia="Times New Roman" w:hAnsi="Arial" w:cs="Arial"/>
          <w:sz w:val="24"/>
          <w:szCs w:val="24"/>
          <w:lang w:val="en-CA"/>
        </w:rPr>
        <w:br/>
        <w:t>The TVPA was built to regulate combustible tobacco, not safer alternatives. By treating all nicotine products as “tobacco-like,” it imposes stigma, restricts innovation, and confuses consumers about relative risk. Removing nicotine from the TVPA would eliminate this inappropriate association and allow the Act to return to its intended purpose: regulating smoked tobacco.</w:t>
      </w:r>
    </w:p>
    <w:p w14:paraId="6C9E702C" w14:textId="77777777" w:rsidR="00833B2C" w:rsidRPr="00BF7B5B" w:rsidRDefault="00833B2C" w:rsidP="00833B2C">
      <w:pPr>
        <w:numPr>
          <w:ilvl w:val="0"/>
          <w:numId w:val="18"/>
        </w:numPr>
        <w:spacing w:before="100" w:beforeAutospacing="1" w:after="100" w:afterAutospacing="1" w:line="240" w:lineRule="auto"/>
        <w:rPr>
          <w:rFonts w:ascii="Arial" w:eastAsia="Times New Roman" w:hAnsi="Arial" w:cs="Arial"/>
          <w:sz w:val="24"/>
          <w:szCs w:val="24"/>
          <w:lang w:val="en-CA"/>
        </w:rPr>
      </w:pPr>
      <w:r w:rsidRPr="00BF7B5B">
        <w:rPr>
          <w:rFonts w:ascii="Arial" w:eastAsia="Times New Roman" w:hAnsi="Arial" w:cs="Arial"/>
          <w:b/>
          <w:bCs/>
          <w:sz w:val="24"/>
          <w:szCs w:val="24"/>
          <w:lang w:val="en-CA"/>
        </w:rPr>
        <w:t>The Food and Drugs Act (FDA)</w:t>
      </w:r>
      <w:r w:rsidRPr="00BF7B5B">
        <w:rPr>
          <w:rFonts w:ascii="Arial" w:eastAsia="Times New Roman" w:hAnsi="Arial" w:cs="Arial"/>
          <w:sz w:val="24"/>
          <w:szCs w:val="24"/>
          <w:lang w:val="en-CA"/>
        </w:rPr>
        <w:t xml:space="preserve"> and </w:t>
      </w:r>
      <w:r w:rsidRPr="00BF7B5B">
        <w:rPr>
          <w:rFonts w:ascii="Arial" w:eastAsia="Times New Roman" w:hAnsi="Arial" w:cs="Arial"/>
          <w:b/>
          <w:bCs/>
          <w:sz w:val="24"/>
          <w:szCs w:val="24"/>
          <w:lang w:val="en-CA"/>
        </w:rPr>
        <w:t>Natural Health Products Regulations (NHPR)</w:t>
      </w:r>
      <w:r w:rsidRPr="00BF7B5B">
        <w:rPr>
          <w:rFonts w:ascii="Arial" w:eastAsia="Times New Roman" w:hAnsi="Arial" w:cs="Arial"/>
          <w:sz w:val="24"/>
          <w:szCs w:val="24"/>
          <w:lang w:val="en-CA"/>
        </w:rPr>
        <w:br/>
        <w:t>Under these frameworks, pharmaceutical nicotine (gum, patches, sprays, lozenges) is regulated as a therapeutic substance. While appropriate for cessation products, this creates a double standard: the same molecule is governed as a drug in one context and as “tobacco” in another. Removing consumer nicotine from these medical frameworks would ensure that non-therapeutic, lower-risk nicotine products are regulated consistently.</w:t>
      </w:r>
    </w:p>
    <w:p w14:paraId="15423D2D" w14:textId="77777777" w:rsidR="00833B2C" w:rsidRPr="00BF7B5B" w:rsidRDefault="00833B2C" w:rsidP="00833B2C">
      <w:pPr>
        <w:numPr>
          <w:ilvl w:val="0"/>
          <w:numId w:val="18"/>
        </w:numPr>
        <w:spacing w:before="100" w:beforeAutospacing="1" w:after="100" w:afterAutospacing="1" w:line="240" w:lineRule="auto"/>
        <w:rPr>
          <w:rFonts w:ascii="Arial" w:eastAsia="Times New Roman" w:hAnsi="Arial" w:cs="Arial"/>
          <w:sz w:val="24"/>
          <w:szCs w:val="24"/>
          <w:lang w:val="en-CA"/>
        </w:rPr>
      </w:pPr>
      <w:r w:rsidRPr="00BF7B5B">
        <w:rPr>
          <w:rFonts w:ascii="Arial" w:eastAsia="Times New Roman" w:hAnsi="Arial" w:cs="Arial"/>
          <w:b/>
          <w:bCs/>
          <w:sz w:val="24"/>
          <w:szCs w:val="24"/>
          <w:lang w:val="en-CA"/>
        </w:rPr>
        <w:lastRenderedPageBreak/>
        <w:t>The Excise Act, 2001</w:t>
      </w:r>
      <w:r w:rsidRPr="00BF7B5B">
        <w:rPr>
          <w:rFonts w:ascii="Arial" w:eastAsia="Times New Roman" w:hAnsi="Arial" w:cs="Arial"/>
          <w:sz w:val="24"/>
          <w:szCs w:val="24"/>
          <w:lang w:val="en-CA"/>
        </w:rPr>
        <w:br/>
        <w:t>Nicotine taxation under the Excise Act treats safer nicotine products like high-risk substances, driving prices up and pushing consumers toward the illicit market. Removing nicotine from the Excise Act would allow taxation to be rebuilt proportionally to risk and aligned with harm-reduction goals.</w:t>
      </w:r>
    </w:p>
    <w:p w14:paraId="29319E1F" w14:textId="77777777" w:rsidR="00833B2C" w:rsidRPr="00BF7B5B" w:rsidRDefault="00833B2C" w:rsidP="00833B2C">
      <w:pPr>
        <w:numPr>
          <w:ilvl w:val="0"/>
          <w:numId w:val="18"/>
        </w:numPr>
        <w:spacing w:before="100" w:beforeAutospacing="1" w:after="100" w:afterAutospacing="1" w:line="240" w:lineRule="auto"/>
        <w:rPr>
          <w:rFonts w:ascii="Arial" w:eastAsia="Times New Roman" w:hAnsi="Arial" w:cs="Arial"/>
          <w:sz w:val="24"/>
          <w:szCs w:val="24"/>
          <w:lang w:val="en-CA"/>
        </w:rPr>
      </w:pPr>
      <w:r w:rsidRPr="00BF7B5B">
        <w:rPr>
          <w:rFonts w:ascii="Arial" w:eastAsia="Times New Roman" w:hAnsi="Arial" w:cs="Arial"/>
          <w:b/>
          <w:bCs/>
          <w:sz w:val="24"/>
          <w:szCs w:val="24"/>
          <w:lang w:val="en-CA"/>
        </w:rPr>
        <w:t>Provincial Tobacco and Vapour Laws</w:t>
      </w:r>
      <w:r w:rsidRPr="00BF7B5B">
        <w:rPr>
          <w:rFonts w:ascii="Arial" w:eastAsia="Times New Roman" w:hAnsi="Arial" w:cs="Arial"/>
          <w:sz w:val="24"/>
          <w:szCs w:val="24"/>
          <w:lang w:val="en-CA"/>
        </w:rPr>
        <w:br/>
        <w:t>Each province currently overlays its own tobacco-era restrictions on nicotine through Acts such as Ontario’s Smoke-Free Ontario Act, BC’s Tobacco and Vapour Products Control Act, and Quebec’s Tobacco Control Act. Removing nicotine from these provincial tobacco statutes would eliminate the patchwork of conflicting licensing rules, display bans, flavour restrictions, and enforcement inconsistencies.</w:t>
      </w:r>
    </w:p>
    <w:p w14:paraId="6F8BDCA2" w14:textId="77777777" w:rsidR="00833B2C" w:rsidRPr="00BF7B5B" w:rsidRDefault="00833B2C" w:rsidP="00833B2C">
      <w:pPr>
        <w:numPr>
          <w:ilvl w:val="0"/>
          <w:numId w:val="18"/>
        </w:numPr>
        <w:spacing w:before="100" w:beforeAutospacing="1" w:after="100" w:afterAutospacing="1" w:line="240" w:lineRule="auto"/>
        <w:rPr>
          <w:rFonts w:ascii="Arial" w:eastAsia="Times New Roman" w:hAnsi="Arial" w:cs="Arial"/>
          <w:sz w:val="24"/>
          <w:szCs w:val="24"/>
          <w:lang w:val="en-CA"/>
        </w:rPr>
      </w:pPr>
      <w:r w:rsidRPr="00BF7B5B">
        <w:rPr>
          <w:rFonts w:ascii="Arial" w:eastAsia="Times New Roman" w:hAnsi="Arial" w:cs="Arial"/>
          <w:b/>
          <w:bCs/>
          <w:sz w:val="24"/>
          <w:szCs w:val="24"/>
          <w:lang w:val="en-CA"/>
        </w:rPr>
        <w:t>Municipal Bylaw Structures</w:t>
      </w:r>
      <w:r w:rsidRPr="00BF7B5B">
        <w:rPr>
          <w:rFonts w:ascii="Arial" w:eastAsia="Times New Roman" w:hAnsi="Arial" w:cs="Arial"/>
          <w:sz w:val="24"/>
          <w:szCs w:val="24"/>
          <w:lang w:val="en-CA"/>
        </w:rPr>
        <w:br/>
        <w:t>At the local level, nicotine is captured indirectly through signage rules, zoning bylaws, and retail location restrictions originally built for tobacco. Removing nicotine from these bylaws would prevent municipal overreach and ensure consistent national standards.</w:t>
      </w:r>
    </w:p>
    <w:p w14:paraId="639C16BB" w14:textId="77777777" w:rsidR="00833B2C" w:rsidRPr="00BF7B5B" w:rsidRDefault="00833B2C" w:rsidP="00833B2C">
      <w:pPr>
        <w:spacing w:before="100" w:beforeAutospacing="1" w:after="100" w:afterAutospacing="1" w:line="240" w:lineRule="auto"/>
        <w:rPr>
          <w:rFonts w:ascii="Arial" w:eastAsia="Times New Roman" w:hAnsi="Arial" w:cs="Arial"/>
          <w:sz w:val="24"/>
          <w:szCs w:val="24"/>
          <w:lang w:val="en-CA"/>
        </w:rPr>
      </w:pPr>
      <w:r w:rsidRPr="00BF7B5B">
        <w:rPr>
          <w:rFonts w:ascii="Arial" w:eastAsia="Times New Roman" w:hAnsi="Arial" w:cs="Arial"/>
          <w:sz w:val="24"/>
          <w:szCs w:val="24"/>
          <w:lang w:val="en-CA"/>
        </w:rPr>
        <w:t>Removing nicotine from this web of old, incompatible legislation is the first step toward building a modern regulatory framework. Once extracted, nicotine can be governed under a single, coherent Act—one that reflects scientific evidence, supports harm reduction, encourages the transition away from smoking, and ensures safe, legal access for the millions of Canadians who rely on non-combustible nicotine today.</w:t>
      </w:r>
    </w:p>
    <w:p w14:paraId="7620E2B7" w14:textId="77777777" w:rsidR="00833B2C" w:rsidRPr="00BF7B5B" w:rsidRDefault="00833B2C" w:rsidP="00833B2C">
      <w:pPr>
        <w:spacing w:after="0" w:line="240" w:lineRule="auto"/>
        <w:rPr>
          <w:rFonts w:ascii="Arial" w:eastAsia="Times New Roman" w:hAnsi="Arial" w:cs="Arial"/>
          <w:sz w:val="24"/>
          <w:szCs w:val="24"/>
          <w:lang w:val="en-CA"/>
        </w:rPr>
      </w:pPr>
    </w:p>
    <w:p w14:paraId="66A67E10" w14:textId="77777777" w:rsidR="00833B2C" w:rsidRPr="00833B2C" w:rsidRDefault="00833B2C" w:rsidP="00833B2C">
      <w:pPr>
        <w:pStyle w:val="NormalWeb"/>
        <w:rPr>
          <w:rFonts w:ascii="Arial" w:hAnsi="Arial" w:cs="Arial"/>
        </w:rPr>
      </w:pPr>
      <w:r w:rsidRPr="00833B2C">
        <w:rPr>
          <w:rStyle w:val="Strong"/>
          <w:rFonts w:ascii="Arial" w:hAnsi="Arial" w:cs="Arial"/>
        </w:rPr>
        <w:t>Create a new Safer Nicotine Products Act</w:t>
      </w:r>
      <w:r w:rsidRPr="00833B2C">
        <w:rPr>
          <w:rFonts w:ascii="Arial" w:hAnsi="Arial" w:cs="Arial"/>
        </w:rPr>
        <w:br/>
        <w:t>A more forward-looking option is to create a dedicated Act designed specifically for lower-risk, non-combustible nicotine products, including:</w:t>
      </w:r>
      <w:r w:rsidRPr="00833B2C">
        <w:rPr>
          <w:rFonts w:ascii="Arial" w:hAnsi="Arial" w:cs="Arial"/>
        </w:rPr>
        <w:br/>
      </w:r>
    </w:p>
    <w:p w14:paraId="1C3F281F" w14:textId="77777777" w:rsidR="00833B2C" w:rsidRPr="00833B2C" w:rsidRDefault="00833B2C" w:rsidP="00833B2C">
      <w:pPr>
        <w:pStyle w:val="NormalWeb"/>
        <w:numPr>
          <w:ilvl w:val="0"/>
          <w:numId w:val="17"/>
        </w:numPr>
        <w:rPr>
          <w:rFonts w:ascii="Arial" w:hAnsi="Arial" w:cs="Arial"/>
        </w:rPr>
      </w:pPr>
      <w:r w:rsidRPr="00833B2C">
        <w:rPr>
          <w:rFonts w:ascii="Arial" w:hAnsi="Arial" w:cs="Arial"/>
        </w:rPr>
        <w:t>vapes</w:t>
      </w:r>
    </w:p>
    <w:p w14:paraId="3DF2EDDA" w14:textId="77777777" w:rsidR="00833B2C" w:rsidRPr="00833B2C" w:rsidRDefault="00833B2C" w:rsidP="00833B2C">
      <w:pPr>
        <w:pStyle w:val="NormalWeb"/>
        <w:numPr>
          <w:ilvl w:val="0"/>
          <w:numId w:val="17"/>
        </w:numPr>
        <w:rPr>
          <w:rFonts w:ascii="Arial" w:hAnsi="Arial" w:cs="Arial"/>
        </w:rPr>
      </w:pPr>
      <w:r w:rsidRPr="00833B2C">
        <w:rPr>
          <w:rFonts w:ascii="Arial" w:hAnsi="Arial" w:cs="Arial"/>
        </w:rPr>
        <w:t>oral pouches</w:t>
      </w:r>
    </w:p>
    <w:p w14:paraId="2B9B8DB4" w14:textId="77777777" w:rsidR="00833B2C" w:rsidRPr="00833B2C" w:rsidRDefault="00833B2C" w:rsidP="00833B2C">
      <w:pPr>
        <w:pStyle w:val="NormalWeb"/>
        <w:numPr>
          <w:ilvl w:val="0"/>
          <w:numId w:val="17"/>
        </w:numPr>
        <w:rPr>
          <w:rFonts w:ascii="Arial" w:hAnsi="Arial" w:cs="Arial"/>
        </w:rPr>
      </w:pPr>
      <w:r w:rsidRPr="00833B2C">
        <w:rPr>
          <w:rFonts w:ascii="Arial" w:hAnsi="Arial" w:cs="Arial"/>
        </w:rPr>
        <w:t>nicotine gum</w:t>
      </w:r>
    </w:p>
    <w:p w14:paraId="0997ED23" w14:textId="77777777" w:rsidR="00833B2C" w:rsidRPr="00833B2C" w:rsidRDefault="00833B2C" w:rsidP="00833B2C">
      <w:pPr>
        <w:pStyle w:val="NormalWeb"/>
        <w:numPr>
          <w:ilvl w:val="0"/>
          <w:numId w:val="17"/>
        </w:numPr>
        <w:rPr>
          <w:rFonts w:ascii="Arial" w:hAnsi="Arial" w:cs="Arial"/>
        </w:rPr>
      </w:pPr>
      <w:r w:rsidRPr="00833B2C">
        <w:rPr>
          <w:rFonts w:ascii="Arial" w:hAnsi="Arial" w:cs="Arial"/>
        </w:rPr>
        <w:t>lozenges</w:t>
      </w:r>
    </w:p>
    <w:p w14:paraId="24711AC7" w14:textId="77777777" w:rsidR="00833B2C" w:rsidRPr="00833B2C" w:rsidRDefault="00833B2C" w:rsidP="00833B2C">
      <w:pPr>
        <w:pStyle w:val="NormalWeb"/>
        <w:numPr>
          <w:ilvl w:val="0"/>
          <w:numId w:val="17"/>
        </w:numPr>
        <w:rPr>
          <w:rFonts w:ascii="Arial" w:hAnsi="Arial" w:cs="Arial"/>
        </w:rPr>
      </w:pPr>
      <w:r w:rsidRPr="00833B2C">
        <w:rPr>
          <w:rFonts w:ascii="Arial" w:hAnsi="Arial" w:cs="Arial"/>
        </w:rPr>
        <w:t>patches</w:t>
      </w:r>
    </w:p>
    <w:p w14:paraId="221D0D93" w14:textId="77777777" w:rsidR="00833B2C" w:rsidRPr="00833B2C" w:rsidRDefault="00833B2C" w:rsidP="00833B2C">
      <w:pPr>
        <w:pStyle w:val="NormalWeb"/>
        <w:numPr>
          <w:ilvl w:val="0"/>
          <w:numId w:val="17"/>
        </w:numPr>
        <w:rPr>
          <w:rFonts w:ascii="Arial" w:hAnsi="Arial" w:cs="Arial"/>
        </w:rPr>
      </w:pPr>
      <w:r w:rsidRPr="00833B2C">
        <w:rPr>
          <w:rFonts w:ascii="Arial" w:hAnsi="Arial" w:cs="Arial"/>
        </w:rPr>
        <w:t>sprays</w:t>
      </w:r>
      <w:r w:rsidRPr="00833B2C">
        <w:rPr>
          <w:rFonts w:ascii="Arial" w:hAnsi="Arial" w:cs="Arial"/>
        </w:rPr>
        <w:br/>
      </w:r>
    </w:p>
    <w:p w14:paraId="4F9E8C9B" w14:textId="77777777" w:rsidR="00833B2C" w:rsidRPr="00833B2C" w:rsidRDefault="00833B2C" w:rsidP="00833B2C">
      <w:pPr>
        <w:pStyle w:val="NormalWeb"/>
        <w:rPr>
          <w:rFonts w:ascii="Arial" w:hAnsi="Arial" w:cs="Arial"/>
        </w:rPr>
      </w:pPr>
      <w:r w:rsidRPr="00833B2C">
        <w:rPr>
          <w:rFonts w:ascii="Arial" w:hAnsi="Arial" w:cs="Arial"/>
        </w:rPr>
        <w:t>And would allow for new nicointe consumption products to be available to Canadians like</w:t>
      </w:r>
    </w:p>
    <w:p w14:paraId="1084E5BC" w14:textId="77777777" w:rsidR="00833B2C" w:rsidRPr="00833B2C" w:rsidRDefault="00833B2C" w:rsidP="00833B2C">
      <w:pPr>
        <w:pStyle w:val="NormalWeb"/>
        <w:numPr>
          <w:ilvl w:val="0"/>
          <w:numId w:val="16"/>
        </w:numPr>
        <w:rPr>
          <w:rFonts w:ascii="Arial" w:hAnsi="Arial" w:cs="Arial"/>
        </w:rPr>
      </w:pPr>
      <w:r w:rsidRPr="00833B2C">
        <w:rPr>
          <w:rFonts w:ascii="Arial" w:hAnsi="Arial" w:cs="Arial"/>
        </w:rPr>
        <w:t>snus</w:t>
      </w:r>
    </w:p>
    <w:p w14:paraId="556E2574" w14:textId="77777777" w:rsidR="00833B2C" w:rsidRPr="00833B2C" w:rsidRDefault="00833B2C" w:rsidP="00833B2C">
      <w:pPr>
        <w:pStyle w:val="NormalWeb"/>
        <w:numPr>
          <w:ilvl w:val="0"/>
          <w:numId w:val="16"/>
        </w:numPr>
        <w:rPr>
          <w:rFonts w:ascii="Arial" w:hAnsi="Arial" w:cs="Arial"/>
        </w:rPr>
      </w:pPr>
      <w:r w:rsidRPr="00833B2C">
        <w:rPr>
          <w:rFonts w:ascii="Arial" w:hAnsi="Arial" w:cs="Arial"/>
        </w:rPr>
        <w:t>heated tobacco products</w:t>
      </w:r>
    </w:p>
    <w:p w14:paraId="7D9FA9E7" w14:textId="77777777" w:rsidR="00833B2C" w:rsidRPr="00833B2C" w:rsidRDefault="00833B2C" w:rsidP="00833B2C">
      <w:pPr>
        <w:pStyle w:val="NormalWeb"/>
        <w:numPr>
          <w:ilvl w:val="0"/>
          <w:numId w:val="16"/>
        </w:numPr>
        <w:rPr>
          <w:rFonts w:ascii="Arial" w:hAnsi="Arial" w:cs="Arial"/>
        </w:rPr>
      </w:pPr>
      <w:r w:rsidRPr="00833B2C">
        <w:rPr>
          <w:rFonts w:ascii="Arial" w:hAnsi="Arial" w:cs="Arial"/>
        </w:rPr>
        <w:t>future harm-reduction technologies not yet on the market</w:t>
      </w:r>
    </w:p>
    <w:p w14:paraId="71461028" w14:textId="77777777" w:rsidR="00833B2C" w:rsidRPr="00833B2C" w:rsidRDefault="00833B2C" w:rsidP="00833B2C">
      <w:pPr>
        <w:pStyle w:val="NormalWeb"/>
        <w:rPr>
          <w:rFonts w:ascii="Arial" w:hAnsi="Arial" w:cs="Arial"/>
        </w:rPr>
      </w:pPr>
      <w:r w:rsidRPr="00833B2C">
        <w:rPr>
          <w:rFonts w:ascii="Arial" w:hAnsi="Arial" w:cs="Arial"/>
        </w:rPr>
        <w:lastRenderedPageBreak/>
        <w:t>This approach provides a clean legislative foundation free from the baggage and stigma of tobacco laws.</w:t>
      </w:r>
    </w:p>
    <w:p w14:paraId="27E6B782" w14:textId="77777777" w:rsidR="00833B2C" w:rsidRPr="00833B2C" w:rsidRDefault="00833B2C" w:rsidP="00833B2C">
      <w:pPr>
        <w:pStyle w:val="Heading2"/>
        <w:rPr>
          <w:rFonts w:ascii="Arial" w:hAnsi="Arial" w:cs="Arial"/>
          <w:sz w:val="24"/>
          <w:szCs w:val="24"/>
        </w:rPr>
      </w:pPr>
      <w:r w:rsidRPr="00833B2C">
        <w:rPr>
          <w:rStyle w:val="Strong"/>
          <w:rFonts w:ascii="Arial" w:hAnsi="Arial" w:cs="Arial"/>
          <w:b/>
          <w:bCs/>
          <w:sz w:val="24"/>
          <w:szCs w:val="24"/>
        </w:rPr>
        <w:t>Why Reform Is Needed</w:t>
      </w:r>
    </w:p>
    <w:p w14:paraId="591ABC22" w14:textId="77777777" w:rsidR="00833B2C" w:rsidRPr="00833B2C" w:rsidRDefault="00833B2C" w:rsidP="00833B2C">
      <w:pPr>
        <w:pStyle w:val="NormalWeb"/>
        <w:rPr>
          <w:rFonts w:ascii="Arial" w:hAnsi="Arial" w:cs="Arial"/>
        </w:rPr>
      </w:pPr>
      <w:r w:rsidRPr="00833B2C">
        <w:rPr>
          <w:rFonts w:ascii="Arial" w:hAnsi="Arial" w:cs="Arial"/>
        </w:rPr>
        <w:t xml:space="preserve">Canada’s current regulatory framework is fundamentally misaligned with the realities of modern nicotine use. The TVPA is built on outdated tobacco-era assumptions and treats all nicotine products as if they belong in the same category as combustible cigarettes. This framework does not reflect scientific evidence, and it does not reflect real-world consumer behaviour. It also provides no pathway for the long-term development, approval, or stability of high-quality </w:t>
      </w:r>
      <w:r w:rsidRPr="00833B2C">
        <w:rPr>
          <w:rStyle w:val="Emphasis"/>
          <w:rFonts w:ascii="Arial" w:hAnsi="Arial" w:cs="Arial"/>
        </w:rPr>
        <w:t>consumer</w:t>
      </w:r>
      <w:r w:rsidRPr="00833B2C">
        <w:rPr>
          <w:rFonts w:ascii="Arial" w:hAnsi="Arial" w:cs="Arial"/>
        </w:rPr>
        <w:t xml:space="preserve"> nicotine products. Instead, it traps safer nicotine in a system that was never designed for innovation, never designed for non-combustible products, and never designed for the needs of people who actually use them.</w:t>
      </w:r>
    </w:p>
    <w:p w14:paraId="71B0503F" w14:textId="77777777" w:rsidR="00833B2C" w:rsidRPr="00833B2C" w:rsidRDefault="00833B2C" w:rsidP="00833B2C">
      <w:pPr>
        <w:pStyle w:val="NormalWeb"/>
        <w:rPr>
          <w:rFonts w:ascii="Arial" w:hAnsi="Arial" w:cs="Arial"/>
        </w:rPr>
      </w:pPr>
      <w:r w:rsidRPr="00833B2C">
        <w:rPr>
          <w:rFonts w:ascii="Arial" w:hAnsi="Arial" w:cs="Arial"/>
        </w:rPr>
        <w:t xml:space="preserve">A central flaw in Canada’s current approach is the assumption—implicit in the TVPA—that nicotine products are either tobacco or pharmaceuticals. But safer nicotine products are neither. They are </w:t>
      </w:r>
      <w:r w:rsidRPr="00833B2C">
        <w:rPr>
          <w:rStyle w:val="Strong"/>
          <w:rFonts w:ascii="Arial" w:hAnsi="Arial" w:cs="Arial"/>
          <w:b w:val="0"/>
          <w:bCs w:val="0"/>
        </w:rPr>
        <w:t>consumer goods</w:t>
      </w:r>
      <w:r w:rsidRPr="00833B2C">
        <w:rPr>
          <w:rFonts w:ascii="Arial" w:hAnsi="Arial" w:cs="Arial"/>
        </w:rPr>
        <w:t>: tools used by adults to manage cravings, prevent relapse, or live smoke-free. Unlike pharmaceutical nicotine, which is developed in laboratories and positioned strictly as cessation therapy, today’s non-combustible nicotine technologies were largely driven by the lived experiences of former smokers themselves. The earliest modern vaping products were created by people who needed an alternative, not by pharmaceutical companies. Many of the most effective smokeless innovations—from early vape mods to oral pouches—originated in consumer communities responding to unmet needs. This grassroots innovation reflects real human behaviour, something the TVPA and related regulations fail to understand or accommodate.</w:t>
      </w:r>
    </w:p>
    <w:p w14:paraId="1403704F" w14:textId="77777777" w:rsidR="00833B2C" w:rsidRPr="00833B2C" w:rsidRDefault="00833B2C" w:rsidP="00833B2C">
      <w:pPr>
        <w:pStyle w:val="NormalWeb"/>
        <w:rPr>
          <w:rFonts w:ascii="Arial" w:hAnsi="Arial" w:cs="Arial"/>
        </w:rPr>
      </w:pPr>
      <w:r w:rsidRPr="00833B2C">
        <w:rPr>
          <w:rFonts w:ascii="Arial" w:hAnsi="Arial" w:cs="Arial"/>
        </w:rPr>
        <w:t>Because nicotine is scattered across multiple Acts—the TVPA, the Food and Drugs Act, the Natural Health Products Regulations, provincial tobacco laws, and the Excise Act—Canadians receive conflicting, often contradictory messages about risk. Pharmaceutical nicotine is framed as medicine, consumer nicotine as dangerous, and illicit nicotine as unavoidable. This confusion makes it harder for adults to navigate safer choices and undermines public health strategies intended to reduce smoking.</w:t>
      </w:r>
    </w:p>
    <w:p w14:paraId="62F83E12" w14:textId="77777777" w:rsidR="00833B2C" w:rsidRPr="00833B2C" w:rsidRDefault="00833B2C" w:rsidP="00833B2C">
      <w:pPr>
        <w:pStyle w:val="NormalWeb"/>
        <w:rPr>
          <w:rFonts w:ascii="Arial" w:hAnsi="Arial" w:cs="Arial"/>
        </w:rPr>
      </w:pPr>
      <w:r w:rsidRPr="00833B2C">
        <w:rPr>
          <w:rFonts w:ascii="Arial" w:hAnsi="Arial" w:cs="Arial"/>
        </w:rPr>
        <w:t>Enforcement adds another layer of dysfunction. When Public Health Units—many of whom publicly advocate against vaping—are tasked with enforcing vaping regulations, the outcome is predictable: inconsistent inspections, ideological interpretations, punitive approaches toward legal retailers, and virtually no pressure applied to the illicit market. This imbalance allows illegal sellers to flourish while responsible businesses struggle to comply with unclear and unevenly enforced rules.</w:t>
      </w:r>
    </w:p>
    <w:p w14:paraId="68721B4B" w14:textId="77777777" w:rsidR="00833B2C" w:rsidRPr="00833B2C" w:rsidRDefault="00833B2C" w:rsidP="00833B2C">
      <w:pPr>
        <w:pStyle w:val="NormalWeb"/>
        <w:rPr>
          <w:rFonts w:ascii="Arial" w:hAnsi="Arial" w:cs="Arial"/>
        </w:rPr>
      </w:pPr>
      <w:r w:rsidRPr="00833B2C">
        <w:rPr>
          <w:rFonts w:ascii="Arial" w:hAnsi="Arial" w:cs="Arial"/>
        </w:rPr>
        <w:lastRenderedPageBreak/>
        <w:t>Most importantly, the current framework does not support harm reduction. Adults who could benefit from safer nicotine products face barriers to access, limited product choice, rising costs due to excise taxes, and persistent stigma. Without a modern Act that recognizes nicotine as a consumer product, reflects real-world risk, and respects the lived experiences of Canadians, the legal market cannot compete with the illicit one—and smokers will continue to be underserved by a system that claims to protect them.</w:t>
      </w:r>
    </w:p>
    <w:p w14:paraId="7C8DF584" w14:textId="77777777" w:rsidR="00833B2C" w:rsidRPr="00833B2C" w:rsidRDefault="00833B2C" w:rsidP="00833B2C">
      <w:pPr>
        <w:pStyle w:val="Heading3"/>
        <w:rPr>
          <w:rFonts w:ascii="Arial" w:hAnsi="Arial" w:cs="Arial"/>
          <w:sz w:val="24"/>
          <w:szCs w:val="24"/>
        </w:rPr>
      </w:pPr>
      <w:r w:rsidRPr="00833B2C">
        <w:rPr>
          <w:rStyle w:val="Strong"/>
          <w:rFonts w:ascii="Arial" w:hAnsi="Arial" w:cs="Arial"/>
          <w:b/>
          <w:bCs/>
          <w:sz w:val="24"/>
          <w:szCs w:val="24"/>
        </w:rPr>
        <w:t>What a New Act Must Achieve</w:t>
      </w:r>
    </w:p>
    <w:p w14:paraId="6D10D105" w14:textId="77777777" w:rsidR="00833B2C" w:rsidRPr="00833B2C" w:rsidRDefault="00833B2C" w:rsidP="00833B2C">
      <w:pPr>
        <w:rPr>
          <w:rFonts w:ascii="Arial" w:hAnsi="Arial" w:cs="Arial"/>
          <w:sz w:val="24"/>
          <w:szCs w:val="24"/>
        </w:rPr>
      </w:pPr>
    </w:p>
    <w:p w14:paraId="392FA7A0" w14:textId="77777777" w:rsidR="00833B2C" w:rsidRPr="00833B2C" w:rsidRDefault="00833B2C" w:rsidP="00833B2C">
      <w:pPr>
        <w:rPr>
          <w:rFonts w:ascii="Arial" w:hAnsi="Arial" w:cs="Arial"/>
          <w:sz w:val="24"/>
          <w:szCs w:val="24"/>
        </w:rPr>
      </w:pPr>
      <w:r w:rsidRPr="00833B2C">
        <w:rPr>
          <w:rFonts w:ascii="Arial" w:hAnsi="Arial" w:cs="Arial"/>
          <w:sz w:val="24"/>
          <w:szCs w:val="24"/>
        </w:rPr>
        <w:t>A new, modernized Act must replace the current multi-statute patchwork with a single, coherent legislative home for all safer nicotine products. In practice, this means building a framework broad enough to encompass both existing and emerging technologies—everything from vapes and oral nicotine to future products that have not yet reached the market. Regulation must be based on real-world differences in risk rather than outdated product categories, reflecting what consumers, clinicians, and frontline retailers already see every day: non-combustible nicotine is dramatically less harmful than smoking, and adults choose products according to their needs, not according to legal labels. The Act must also embed the “Three A’s”—Accessibility, Affordability, and Acceptability—because we know from experience in Canada and internationally that when safer products are too expensive, hard to find, or stripped of the features adults depend on, people simply turn to the illicit market. A unified Act should also establish clear, truthful communication rules so that Canadians receive accurate, evidence-based information rather than the confusion produced by today’s conflicting statutes. Finally, the framework must support responsible innovation while maintaining strong consumer protections, ensuring that safer nicotine products remain high-quality, regulated, and available through legal channels. Canada now could move beyond outdated laws and build a future-focused system rooted in science, harm reduction, and regulatory clarity—advancing the long-standing public health goal of supporting nicotine use without combustion.</w:t>
      </w:r>
    </w:p>
    <w:p w14:paraId="4B9BE381" w14:textId="77777777" w:rsidR="00A34FBA" w:rsidRPr="00833B2C" w:rsidRDefault="00A34FBA">
      <w:pPr>
        <w:rPr>
          <w:rFonts w:ascii="Arial" w:hAnsi="Arial" w:cs="Arial"/>
          <w:sz w:val="24"/>
          <w:szCs w:val="24"/>
        </w:rPr>
      </w:pPr>
    </w:p>
    <w:p w14:paraId="3673AB3F" w14:textId="77777777" w:rsidR="00A34FBA" w:rsidRPr="00833B2C" w:rsidRDefault="00000000">
      <w:pPr>
        <w:rPr>
          <w:rFonts w:ascii="Arial" w:hAnsi="Arial" w:cs="Arial"/>
          <w:sz w:val="24"/>
          <w:szCs w:val="24"/>
        </w:rPr>
      </w:pPr>
      <w:r w:rsidRPr="00833B2C">
        <w:rPr>
          <w:rFonts w:ascii="Arial" w:hAnsi="Arial" w:cs="Arial"/>
          <w:sz w:val="24"/>
          <w:szCs w:val="24"/>
        </w:rPr>
        <w:t>13. SUMMIT CONSENSUS: POLICY RECOMMENDATIONS</w:t>
      </w:r>
    </w:p>
    <w:p w14:paraId="0E7D727F" w14:textId="77777777" w:rsidR="00A34FBA" w:rsidRPr="00833B2C" w:rsidRDefault="00000000">
      <w:pPr>
        <w:rPr>
          <w:rFonts w:ascii="Arial" w:hAnsi="Arial" w:cs="Arial"/>
          <w:sz w:val="24"/>
          <w:szCs w:val="24"/>
        </w:rPr>
      </w:pPr>
      <w:r w:rsidRPr="00833B2C">
        <w:rPr>
          <w:rFonts w:ascii="Arial" w:hAnsi="Arial" w:cs="Arial"/>
          <w:sz w:val="24"/>
          <w:szCs w:val="24"/>
        </w:rPr>
        <w:t xml:space="preserve">1. Reform the TVPA or create a new Safer Nicotine Products Act.  </w:t>
      </w:r>
    </w:p>
    <w:p w14:paraId="7D9E271C" w14:textId="77777777" w:rsidR="00A34FBA" w:rsidRPr="00833B2C" w:rsidRDefault="00000000">
      <w:pPr>
        <w:rPr>
          <w:rFonts w:ascii="Arial" w:hAnsi="Arial" w:cs="Arial"/>
          <w:sz w:val="24"/>
          <w:szCs w:val="24"/>
        </w:rPr>
      </w:pPr>
      <w:r w:rsidRPr="00833B2C">
        <w:rPr>
          <w:rFonts w:ascii="Arial" w:hAnsi="Arial" w:cs="Arial"/>
          <w:sz w:val="24"/>
          <w:szCs w:val="24"/>
        </w:rPr>
        <w:t xml:space="preserve">2. Move enforcement from Public Health Units to trained regulatory bodies.  </w:t>
      </w:r>
    </w:p>
    <w:p w14:paraId="374F471F" w14:textId="77777777" w:rsidR="00A34FBA" w:rsidRPr="00833B2C" w:rsidRDefault="00000000">
      <w:pPr>
        <w:rPr>
          <w:rFonts w:ascii="Arial" w:hAnsi="Arial" w:cs="Arial"/>
          <w:sz w:val="24"/>
          <w:szCs w:val="24"/>
        </w:rPr>
      </w:pPr>
      <w:r w:rsidRPr="00833B2C">
        <w:rPr>
          <w:rFonts w:ascii="Arial" w:hAnsi="Arial" w:cs="Arial"/>
          <w:sz w:val="24"/>
          <w:szCs w:val="24"/>
        </w:rPr>
        <w:t xml:space="preserve">3. Adopt the 3 A’s as the foundational regulatory model.  </w:t>
      </w:r>
    </w:p>
    <w:p w14:paraId="776843F4" w14:textId="77777777" w:rsidR="00A34FBA" w:rsidRPr="00833B2C" w:rsidRDefault="00000000">
      <w:pPr>
        <w:rPr>
          <w:rFonts w:ascii="Arial" w:hAnsi="Arial" w:cs="Arial"/>
          <w:sz w:val="24"/>
          <w:szCs w:val="24"/>
        </w:rPr>
      </w:pPr>
      <w:r w:rsidRPr="00833B2C">
        <w:rPr>
          <w:rFonts w:ascii="Arial" w:hAnsi="Arial" w:cs="Arial"/>
          <w:sz w:val="24"/>
          <w:szCs w:val="24"/>
        </w:rPr>
        <w:t xml:space="preserve">4. Modernize nicotine caps and flavour rules based on evidence.  </w:t>
      </w:r>
    </w:p>
    <w:p w14:paraId="7603E3B8" w14:textId="77777777" w:rsidR="00A34FBA" w:rsidRPr="00833B2C" w:rsidRDefault="00000000">
      <w:pPr>
        <w:rPr>
          <w:rFonts w:ascii="Arial" w:hAnsi="Arial" w:cs="Arial"/>
          <w:sz w:val="24"/>
          <w:szCs w:val="24"/>
        </w:rPr>
      </w:pPr>
      <w:r w:rsidRPr="00833B2C">
        <w:rPr>
          <w:rFonts w:ascii="Arial" w:hAnsi="Arial" w:cs="Arial"/>
          <w:sz w:val="24"/>
          <w:szCs w:val="24"/>
        </w:rPr>
        <w:lastRenderedPageBreak/>
        <w:t>5. Establish truthful, Charter</w:t>
      </w:r>
      <w:r w:rsidRPr="00833B2C">
        <w:rPr>
          <w:rFonts w:ascii="Cambria Math" w:hAnsi="Cambria Math" w:cs="Cambria Math"/>
          <w:sz w:val="24"/>
          <w:szCs w:val="24"/>
        </w:rPr>
        <w:t>‑</w:t>
      </w:r>
      <w:r w:rsidRPr="00833B2C">
        <w:rPr>
          <w:rFonts w:ascii="Arial" w:hAnsi="Arial" w:cs="Arial"/>
          <w:sz w:val="24"/>
          <w:szCs w:val="24"/>
        </w:rPr>
        <w:t xml:space="preserve">compliant communication rules.  </w:t>
      </w:r>
    </w:p>
    <w:p w14:paraId="0E440242" w14:textId="77777777" w:rsidR="00A34FBA" w:rsidRPr="00833B2C" w:rsidRDefault="00000000">
      <w:pPr>
        <w:rPr>
          <w:rFonts w:ascii="Arial" w:hAnsi="Arial" w:cs="Arial"/>
          <w:sz w:val="24"/>
          <w:szCs w:val="24"/>
        </w:rPr>
      </w:pPr>
      <w:r w:rsidRPr="00833B2C">
        <w:rPr>
          <w:rFonts w:ascii="Arial" w:hAnsi="Arial" w:cs="Arial"/>
          <w:sz w:val="24"/>
          <w:szCs w:val="24"/>
        </w:rPr>
        <w:t>6. Remove excessive taxation and align prices with harm</w:t>
      </w:r>
      <w:r w:rsidRPr="00833B2C">
        <w:rPr>
          <w:rFonts w:ascii="Cambria Math" w:hAnsi="Cambria Math" w:cs="Cambria Math"/>
          <w:sz w:val="24"/>
          <w:szCs w:val="24"/>
        </w:rPr>
        <w:t>‑</w:t>
      </w:r>
      <w:r w:rsidRPr="00833B2C">
        <w:rPr>
          <w:rFonts w:ascii="Arial" w:hAnsi="Arial" w:cs="Arial"/>
          <w:sz w:val="24"/>
          <w:szCs w:val="24"/>
        </w:rPr>
        <w:t xml:space="preserve">reduction goals.  </w:t>
      </w:r>
    </w:p>
    <w:p w14:paraId="62174D8E" w14:textId="77777777" w:rsidR="00A34FBA" w:rsidRPr="00833B2C" w:rsidRDefault="00000000">
      <w:pPr>
        <w:rPr>
          <w:rFonts w:ascii="Arial" w:hAnsi="Arial" w:cs="Arial"/>
          <w:sz w:val="24"/>
          <w:szCs w:val="24"/>
        </w:rPr>
      </w:pPr>
      <w:r w:rsidRPr="00833B2C">
        <w:rPr>
          <w:rFonts w:ascii="Arial" w:hAnsi="Arial" w:cs="Arial"/>
          <w:sz w:val="24"/>
          <w:szCs w:val="24"/>
        </w:rPr>
        <w:t>7. Build a transparent, compliant, consumer</w:t>
      </w:r>
      <w:r w:rsidRPr="00833B2C">
        <w:rPr>
          <w:rFonts w:ascii="Cambria Math" w:hAnsi="Cambria Math" w:cs="Cambria Math"/>
          <w:sz w:val="24"/>
          <w:szCs w:val="24"/>
        </w:rPr>
        <w:t>‑</w:t>
      </w:r>
      <w:r w:rsidRPr="00833B2C">
        <w:rPr>
          <w:rFonts w:ascii="Arial" w:hAnsi="Arial" w:cs="Arial"/>
          <w:sz w:val="24"/>
          <w:szCs w:val="24"/>
        </w:rPr>
        <w:t xml:space="preserve">trusted legal marketplace.  </w:t>
      </w:r>
    </w:p>
    <w:p w14:paraId="3307278A" w14:textId="77777777" w:rsidR="00A34FBA" w:rsidRPr="00833B2C" w:rsidRDefault="00A34FBA">
      <w:pPr>
        <w:rPr>
          <w:rFonts w:ascii="Arial" w:hAnsi="Arial" w:cs="Arial"/>
          <w:sz w:val="24"/>
          <w:szCs w:val="24"/>
        </w:rPr>
      </w:pPr>
    </w:p>
    <w:p w14:paraId="3484A2A3" w14:textId="77777777" w:rsidR="00A34FBA" w:rsidRPr="00833B2C" w:rsidRDefault="00000000">
      <w:pPr>
        <w:rPr>
          <w:rFonts w:ascii="Arial" w:hAnsi="Arial" w:cs="Arial"/>
          <w:sz w:val="24"/>
          <w:szCs w:val="24"/>
        </w:rPr>
      </w:pPr>
      <w:r w:rsidRPr="00833B2C">
        <w:rPr>
          <w:rFonts w:ascii="Arial" w:hAnsi="Arial" w:cs="Arial"/>
          <w:sz w:val="24"/>
          <w:szCs w:val="24"/>
        </w:rPr>
        <w:t>CONCLUSION</w:t>
      </w:r>
    </w:p>
    <w:p w14:paraId="5F602852" w14:textId="77777777" w:rsidR="00A34FBA" w:rsidRPr="00833B2C" w:rsidRDefault="00000000">
      <w:pPr>
        <w:rPr>
          <w:rFonts w:ascii="Arial" w:hAnsi="Arial" w:cs="Arial"/>
          <w:sz w:val="24"/>
          <w:szCs w:val="24"/>
        </w:rPr>
      </w:pPr>
      <w:r w:rsidRPr="00833B2C">
        <w:rPr>
          <w:rFonts w:ascii="Arial" w:hAnsi="Arial" w:cs="Arial"/>
          <w:sz w:val="24"/>
          <w:szCs w:val="24"/>
        </w:rPr>
        <w:t>The Safer Nicotine Summit made one truth abundantly clear: Canada’s regulatory system is not serving the public.</w:t>
      </w:r>
    </w:p>
    <w:p w14:paraId="06F7BB38" w14:textId="77777777" w:rsidR="00A34FBA" w:rsidRPr="00833B2C" w:rsidRDefault="00A34FBA">
      <w:pPr>
        <w:rPr>
          <w:rFonts w:ascii="Arial" w:hAnsi="Arial" w:cs="Arial"/>
          <w:sz w:val="24"/>
          <w:szCs w:val="24"/>
        </w:rPr>
      </w:pPr>
    </w:p>
    <w:p w14:paraId="68D5F642" w14:textId="77777777" w:rsidR="00A34FBA" w:rsidRPr="00833B2C" w:rsidRDefault="00000000">
      <w:pPr>
        <w:rPr>
          <w:rFonts w:ascii="Arial" w:hAnsi="Arial" w:cs="Arial"/>
          <w:sz w:val="24"/>
          <w:szCs w:val="24"/>
        </w:rPr>
      </w:pPr>
      <w:r w:rsidRPr="00833B2C">
        <w:rPr>
          <w:rFonts w:ascii="Arial" w:hAnsi="Arial" w:cs="Arial"/>
          <w:sz w:val="24"/>
          <w:szCs w:val="24"/>
        </w:rPr>
        <w:t>Smokers are not receiving the tools they need.</w:t>
      </w:r>
    </w:p>
    <w:p w14:paraId="7355348A" w14:textId="77777777" w:rsidR="00A34FBA" w:rsidRPr="00833B2C" w:rsidRDefault="00000000">
      <w:pPr>
        <w:rPr>
          <w:rFonts w:ascii="Arial" w:hAnsi="Arial" w:cs="Arial"/>
          <w:sz w:val="24"/>
          <w:szCs w:val="24"/>
        </w:rPr>
      </w:pPr>
      <w:r w:rsidRPr="00833B2C">
        <w:rPr>
          <w:rFonts w:ascii="Arial" w:hAnsi="Arial" w:cs="Arial"/>
          <w:sz w:val="24"/>
          <w:szCs w:val="24"/>
        </w:rPr>
        <w:t>Retailers and manufacturers are punished for compliance.</w:t>
      </w:r>
    </w:p>
    <w:p w14:paraId="26CD87EC" w14:textId="77777777" w:rsidR="00A34FBA" w:rsidRPr="00833B2C" w:rsidRDefault="00000000">
      <w:pPr>
        <w:rPr>
          <w:rFonts w:ascii="Arial" w:hAnsi="Arial" w:cs="Arial"/>
          <w:sz w:val="24"/>
          <w:szCs w:val="24"/>
        </w:rPr>
      </w:pPr>
      <w:r w:rsidRPr="00833B2C">
        <w:rPr>
          <w:rFonts w:ascii="Arial" w:hAnsi="Arial" w:cs="Arial"/>
          <w:sz w:val="24"/>
          <w:szCs w:val="24"/>
        </w:rPr>
        <w:t>Public health messaging is inconsistent and often inaccurate.</w:t>
      </w:r>
    </w:p>
    <w:p w14:paraId="35E430E4" w14:textId="77777777" w:rsidR="00A34FBA" w:rsidRPr="00833B2C" w:rsidRDefault="00000000">
      <w:pPr>
        <w:rPr>
          <w:rFonts w:ascii="Arial" w:hAnsi="Arial" w:cs="Arial"/>
          <w:sz w:val="24"/>
          <w:szCs w:val="24"/>
        </w:rPr>
      </w:pPr>
      <w:r w:rsidRPr="00833B2C">
        <w:rPr>
          <w:rFonts w:ascii="Arial" w:hAnsi="Arial" w:cs="Arial"/>
          <w:sz w:val="24"/>
          <w:szCs w:val="24"/>
        </w:rPr>
        <w:t>The illicit market continues to grow because regulation has made it more appealing than the legal one.</w:t>
      </w:r>
    </w:p>
    <w:p w14:paraId="0E347199" w14:textId="77777777" w:rsidR="00A34FBA" w:rsidRPr="00833B2C" w:rsidRDefault="00A34FBA">
      <w:pPr>
        <w:rPr>
          <w:rFonts w:ascii="Arial" w:hAnsi="Arial" w:cs="Arial"/>
          <w:sz w:val="24"/>
          <w:szCs w:val="24"/>
        </w:rPr>
      </w:pPr>
    </w:p>
    <w:p w14:paraId="0CF6BB19" w14:textId="77777777" w:rsidR="00A34FBA" w:rsidRPr="00833B2C" w:rsidRDefault="00000000">
      <w:pPr>
        <w:rPr>
          <w:rFonts w:ascii="Arial" w:hAnsi="Arial" w:cs="Arial"/>
          <w:sz w:val="24"/>
          <w:szCs w:val="24"/>
        </w:rPr>
      </w:pPr>
      <w:r w:rsidRPr="00833B2C">
        <w:rPr>
          <w:rFonts w:ascii="Arial" w:hAnsi="Arial" w:cs="Arial"/>
          <w:sz w:val="24"/>
          <w:szCs w:val="24"/>
        </w:rPr>
        <w:t>This white paper provides a clear roadmap for federal and provincial reform. A modernized Safer Nicotine Products Act—grounded in science, guided by harm</w:t>
      </w:r>
      <w:r w:rsidRPr="00833B2C">
        <w:rPr>
          <w:rFonts w:ascii="Cambria Math" w:hAnsi="Cambria Math" w:cs="Cambria Math"/>
          <w:sz w:val="24"/>
          <w:szCs w:val="24"/>
        </w:rPr>
        <w:t>‑</w:t>
      </w:r>
      <w:r w:rsidRPr="00833B2C">
        <w:rPr>
          <w:rFonts w:ascii="Arial" w:hAnsi="Arial" w:cs="Arial"/>
          <w:sz w:val="24"/>
          <w:szCs w:val="24"/>
        </w:rPr>
        <w:t>reduction principles, and supported by effective enforcement—will protect Canadians, support small businesses, and save lives.</w:t>
      </w:r>
    </w:p>
    <w:p w14:paraId="7074709E" w14:textId="77777777" w:rsidR="00A34FBA" w:rsidRPr="00833B2C" w:rsidRDefault="00A34FBA">
      <w:pPr>
        <w:rPr>
          <w:rFonts w:ascii="Arial" w:hAnsi="Arial" w:cs="Arial"/>
          <w:sz w:val="24"/>
          <w:szCs w:val="24"/>
        </w:rPr>
      </w:pPr>
    </w:p>
    <w:p w14:paraId="3E1142A1" w14:textId="77777777" w:rsidR="00A34FBA" w:rsidRPr="00833B2C" w:rsidRDefault="00000000">
      <w:pPr>
        <w:rPr>
          <w:rFonts w:ascii="Arial" w:hAnsi="Arial" w:cs="Arial"/>
          <w:sz w:val="24"/>
          <w:szCs w:val="24"/>
        </w:rPr>
      </w:pPr>
      <w:r w:rsidRPr="00833B2C">
        <w:rPr>
          <w:rFonts w:ascii="Arial" w:hAnsi="Arial" w:cs="Arial"/>
          <w:sz w:val="24"/>
          <w:szCs w:val="24"/>
        </w:rPr>
        <w:t>Canada has the opportunity to lead the world with a new model.</w:t>
      </w:r>
    </w:p>
    <w:p w14:paraId="3735DD40" w14:textId="77777777" w:rsidR="00A34FBA" w:rsidRPr="00833B2C" w:rsidRDefault="00000000">
      <w:pPr>
        <w:rPr>
          <w:rFonts w:ascii="Arial" w:hAnsi="Arial" w:cs="Arial"/>
          <w:sz w:val="24"/>
          <w:szCs w:val="24"/>
        </w:rPr>
      </w:pPr>
      <w:r w:rsidRPr="00833B2C">
        <w:rPr>
          <w:rFonts w:ascii="Arial" w:hAnsi="Arial" w:cs="Arial"/>
          <w:sz w:val="24"/>
          <w:szCs w:val="24"/>
        </w:rPr>
        <w:t>The data is clear. The pathway is clear. The time to act is now.</w:t>
      </w:r>
    </w:p>
    <w:p w14:paraId="2875B406" w14:textId="77777777" w:rsidR="00A34FBA" w:rsidRPr="00833B2C" w:rsidRDefault="00A34FBA">
      <w:pPr>
        <w:rPr>
          <w:rFonts w:ascii="Arial" w:hAnsi="Arial" w:cs="Arial"/>
          <w:sz w:val="24"/>
          <w:szCs w:val="24"/>
        </w:rPr>
      </w:pPr>
    </w:p>
    <w:sectPr w:rsidR="00A34FBA" w:rsidRPr="00833B2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B1239A"/>
    <w:multiLevelType w:val="multilevel"/>
    <w:tmpl w:val="ED1A8C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7D164A1"/>
    <w:multiLevelType w:val="hybridMultilevel"/>
    <w:tmpl w:val="8C680B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381A69"/>
    <w:multiLevelType w:val="hybridMultilevel"/>
    <w:tmpl w:val="49FEE58E"/>
    <w:lvl w:ilvl="0" w:tplc="667AD59A">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3A71F5F"/>
    <w:multiLevelType w:val="multilevel"/>
    <w:tmpl w:val="87DA4E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57B34F7"/>
    <w:multiLevelType w:val="multilevel"/>
    <w:tmpl w:val="4ED2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E6D6912"/>
    <w:multiLevelType w:val="hybridMultilevel"/>
    <w:tmpl w:val="58FE8452"/>
    <w:lvl w:ilvl="0" w:tplc="722EB2C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7A34CC9"/>
    <w:multiLevelType w:val="hybridMultilevel"/>
    <w:tmpl w:val="252C55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AA8367D"/>
    <w:multiLevelType w:val="multilevel"/>
    <w:tmpl w:val="38428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701D43"/>
    <w:multiLevelType w:val="hybridMultilevel"/>
    <w:tmpl w:val="9E049CF4"/>
    <w:lvl w:ilvl="0" w:tplc="667AD59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BA32566"/>
    <w:multiLevelType w:val="hybridMultilevel"/>
    <w:tmpl w:val="EA0ED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63355A3"/>
    <w:multiLevelType w:val="hybridMultilevel"/>
    <w:tmpl w:val="4D1E0222"/>
    <w:lvl w:ilvl="0" w:tplc="722EB2C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96212172">
    <w:abstractNumId w:val="8"/>
  </w:num>
  <w:num w:numId="2" w16cid:durableId="1585144249">
    <w:abstractNumId w:val="6"/>
  </w:num>
  <w:num w:numId="3" w16cid:durableId="669329950">
    <w:abstractNumId w:val="5"/>
  </w:num>
  <w:num w:numId="4" w16cid:durableId="678040509">
    <w:abstractNumId w:val="4"/>
  </w:num>
  <w:num w:numId="5" w16cid:durableId="1003166710">
    <w:abstractNumId w:val="7"/>
  </w:num>
  <w:num w:numId="6" w16cid:durableId="1074745830">
    <w:abstractNumId w:val="3"/>
  </w:num>
  <w:num w:numId="7" w16cid:durableId="305209936">
    <w:abstractNumId w:val="2"/>
  </w:num>
  <w:num w:numId="8" w16cid:durableId="1503592877">
    <w:abstractNumId w:val="1"/>
  </w:num>
  <w:num w:numId="9" w16cid:durableId="2104302065">
    <w:abstractNumId w:val="0"/>
  </w:num>
  <w:num w:numId="10" w16cid:durableId="361593653">
    <w:abstractNumId w:val="16"/>
  </w:num>
  <w:num w:numId="11" w16cid:durableId="1751274329">
    <w:abstractNumId w:val="15"/>
  </w:num>
  <w:num w:numId="12" w16cid:durableId="1442414280">
    <w:abstractNumId w:val="9"/>
  </w:num>
  <w:num w:numId="13" w16cid:durableId="562528101">
    <w:abstractNumId w:val="10"/>
  </w:num>
  <w:num w:numId="14" w16cid:durableId="236089500">
    <w:abstractNumId w:val="18"/>
  </w:num>
  <w:num w:numId="15" w16cid:durableId="1885366719">
    <w:abstractNumId w:val="11"/>
  </w:num>
  <w:num w:numId="16" w16cid:durableId="1562476038">
    <w:abstractNumId w:val="19"/>
  </w:num>
  <w:num w:numId="17" w16cid:durableId="1809132268">
    <w:abstractNumId w:val="14"/>
  </w:num>
  <w:num w:numId="18" w16cid:durableId="535654851">
    <w:abstractNumId w:val="12"/>
  </w:num>
  <w:num w:numId="19" w16cid:durableId="34233829">
    <w:abstractNumId w:val="17"/>
  </w:num>
  <w:num w:numId="20" w16cid:durableId="10514642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36C4C"/>
    <w:rsid w:val="0006063C"/>
    <w:rsid w:val="0015074B"/>
    <w:rsid w:val="00225463"/>
    <w:rsid w:val="00273ACC"/>
    <w:rsid w:val="00287573"/>
    <w:rsid w:val="0029639D"/>
    <w:rsid w:val="00326F90"/>
    <w:rsid w:val="0044208C"/>
    <w:rsid w:val="005E243E"/>
    <w:rsid w:val="00737AB1"/>
    <w:rsid w:val="00833B2C"/>
    <w:rsid w:val="00880041"/>
    <w:rsid w:val="00A266A0"/>
    <w:rsid w:val="00A34FBA"/>
    <w:rsid w:val="00AA1D8D"/>
    <w:rsid w:val="00AB43D7"/>
    <w:rsid w:val="00B47730"/>
    <w:rsid w:val="00B669C8"/>
    <w:rsid w:val="00BE204B"/>
    <w:rsid w:val="00BF7B5B"/>
    <w:rsid w:val="00CB0664"/>
    <w:rsid w:val="00EC69F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CC5796"/>
  <w14:defaultImageDpi w14:val="300"/>
  <w15:docId w15:val="{5D9253AE-EB54-A84D-867C-37038F0BD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A266A0"/>
    <w:pPr>
      <w:spacing w:before="100" w:beforeAutospacing="1" w:after="100" w:afterAutospacing="1" w:line="240" w:lineRule="auto"/>
    </w:pPr>
    <w:rPr>
      <w:rFonts w:ascii="Times New Roman" w:eastAsia="Times New Roman" w:hAnsi="Times New Roman" w:cs="Times New Roman"/>
      <w:sz w:val="24"/>
      <w:szCs w:val="24"/>
      <w:lang w:val="en-CA"/>
    </w:rPr>
  </w:style>
  <w:style w:type="character" w:customStyle="1" w:styleId="ms-1">
    <w:name w:val="ms-1"/>
    <w:basedOn w:val="DefaultParagraphFont"/>
    <w:rsid w:val="00833B2C"/>
  </w:style>
  <w:style w:type="character" w:customStyle="1" w:styleId="max-w-15ch">
    <w:name w:val="max-w-[15ch]"/>
    <w:basedOn w:val="DefaultParagraphFont"/>
    <w:rsid w:val="00833B2C"/>
  </w:style>
  <w:style w:type="character" w:customStyle="1" w:styleId="-me-1">
    <w:name w:val="-me-1"/>
    <w:basedOn w:val="DefaultParagraphFont"/>
    <w:rsid w:val="00833B2C"/>
  </w:style>
  <w:style w:type="character" w:styleId="Hyperlink">
    <w:name w:val="Hyperlink"/>
    <w:basedOn w:val="DefaultParagraphFont"/>
    <w:uiPriority w:val="99"/>
    <w:unhideWhenUsed/>
    <w:rsid w:val="00273ACC"/>
    <w:rPr>
      <w:color w:val="0000FF" w:themeColor="hyperlink"/>
      <w:u w:val="single"/>
    </w:rPr>
  </w:style>
  <w:style w:type="character" w:styleId="UnresolvedMention">
    <w:name w:val="Unresolved Mention"/>
    <w:basedOn w:val="DefaultParagraphFont"/>
    <w:uiPriority w:val="99"/>
    <w:semiHidden/>
    <w:unhideWhenUsed/>
    <w:rsid w:val="00273ACC"/>
    <w:rPr>
      <w:color w:val="605E5C"/>
      <w:shd w:val="clear" w:color="auto" w:fill="E1DFDD"/>
    </w:rPr>
  </w:style>
  <w:style w:type="character" w:styleId="FollowedHyperlink">
    <w:name w:val="FollowedHyperlink"/>
    <w:basedOn w:val="DefaultParagraphFont"/>
    <w:uiPriority w:val="99"/>
    <w:semiHidden/>
    <w:unhideWhenUsed/>
    <w:rsid w:val="00B669C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gsthr.org/countries/profile/swe/" TargetMode="External"/><Relationship Id="rId13" Type="http://schemas.openxmlformats.org/officeDocument/2006/relationships/hyperlink" Target="https://www.sciencedirect.com/science/article/pii/S0306460320305161" TargetMode="External"/><Relationship Id="rId18" Type="http://schemas.openxmlformats.org/officeDocument/2006/relationships/hyperlink" Target="https://academic.oup.com/ntr/article/22/9/1655/5835885" TargetMode="External"/><Relationship Id="rId3" Type="http://schemas.openxmlformats.org/officeDocument/2006/relationships/styles" Target="styles.xml"/><Relationship Id="rId21" Type="http://schemas.openxmlformats.org/officeDocument/2006/relationships/hyperlink" Target="https://defacto.ca/en" TargetMode="External"/><Relationship Id="rId7" Type="http://schemas.openxmlformats.org/officeDocument/2006/relationships/hyperlink" Target="https://www.folkhalsomyndigheten.se/the-public-health-agency-of-sweden/living-conditions-and-lifestyle/andtg/tobacco/use-of-tobacco-and-nicotine-products/" TargetMode="External"/><Relationship Id="rId12" Type="http://schemas.openxmlformats.org/officeDocument/2006/relationships/hyperlink" Target="&#8226;%09https:/academic.oup.com/ntr/article/23/5/828/5894934" TargetMode="External"/><Relationship Id="rId17" Type="http://schemas.openxmlformats.org/officeDocument/2006/relationships/hyperlink" Target="https://www.sciencedirect.com/science/article/pii/S0306460320305161"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gov.uk/government/publications/e-cigarettes-an-evidence-update" TargetMode="External"/><Relationship Id="rId20" Type="http://schemas.openxmlformats.org/officeDocument/2006/relationships/hyperlink" Target="https://www.cmaj.ca/content/192/40/E1138" TargetMode="External"/><Relationship Id="rId1" Type="http://schemas.openxmlformats.org/officeDocument/2006/relationships/customXml" Target="../customXml/item1.xml"/><Relationship Id="rId6" Type="http://schemas.openxmlformats.org/officeDocument/2006/relationships/hyperlink" Target="https://smokefreesweden.org/wp-content/themes/smokefreesweden/assets/pdf/reports/Report%20The%20Swedish%20Experience%20EN.pdf" TargetMode="External"/><Relationship Id="rId11" Type="http://schemas.openxmlformats.org/officeDocument/2006/relationships/hyperlink" Target="&#8226;%09https:/www.canada.ca/en/health-canada/services/publications/healthy-living/summary-scientific-review-vaping-products-2022.html"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pubmed.ncbi.nlm.nih.gov/32541244/" TargetMode="External"/><Relationship Id="rId23" Type="http://schemas.openxmlformats.org/officeDocument/2006/relationships/hyperlink" Target="https://www.canada.ca/en/health-canada/services/canadian-tobacco-nicotine-survey/2021-summary.html" TargetMode="External"/><Relationship Id="rId10" Type="http://schemas.openxmlformats.org/officeDocument/2006/relationships/hyperlink" Target="https://pmc.ncbi.nlm.nih.gov/articles/PMC2909685/" TargetMode="External"/><Relationship Id="rId19" Type="http://schemas.openxmlformats.org/officeDocument/2006/relationships/hyperlink" Target="https://harmreductionjournal.biomedcentral.com/articles/10.1186/s12954-020-00417-9" TargetMode="External"/><Relationship Id="rId4" Type="http://schemas.openxmlformats.org/officeDocument/2006/relationships/settings" Target="settings.xml"/><Relationship Id="rId9" Type="http://schemas.openxmlformats.org/officeDocument/2006/relationships/hyperlink" Target="https://link.springer.com/article/10.1186/s12954-024-01095-7" TargetMode="External"/><Relationship Id="rId14" Type="http://schemas.openxmlformats.org/officeDocument/2006/relationships/hyperlink" Target="https://www.pnas.org/doi/10.1073/pnas.1911493117" TargetMode="External"/><Relationship Id="rId22" Type="http://schemas.openxmlformats.org/officeDocument/2006/relationships/hyperlink" Target="https://www.canada.ca/en/health-canada/services/canadian-student-tobacco-alcohol-drugs-survey/202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5988</Words>
  <Characters>34135</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40043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dave d</cp:lastModifiedBy>
  <cp:revision>2</cp:revision>
  <cp:lastPrinted>2025-11-28T21:10:00Z</cp:lastPrinted>
  <dcterms:created xsi:type="dcterms:W3CDTF">2025-11-28T21:10:00Z</dcterms:created>
  <dcterms:modified xsi:type="dcterms:W3CDTF">2025-11-28T21:10:00Z</dcterms:modified>
  <cp:category/>
</cp:coreProperties>
</file>